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14BD5">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包头市东河区人民政府办公室</w:t>
      </w:r>
    </w:p>
    <w:p w14:paraId="19C10002">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关于公布行政规范性文件清理结果的通知</w:t>
      </w:r>
    </w:p>
    <w:p w14:paraId="2D53B624">
      <w:pPr>
        <w:bidi w:val="0"/>
        <w:rPr>
          <w:rFonts w:hint="eastAsia"/>
        </w:rPr>
      </w:pPr>
      <w:r>
        <w:rPr>
          <w:rFonts w:hint="default"/>
        </w:rPr>
        <w:t> </w:t>
      </w:r>
    </w:p>
    <w:p w14:paraId="2F3EF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驻区、区属各部门、单位，各镇、街道办事处</w:t>
      </w:r>
      <w:r>
        <w:rPr>
          <w:rFonts w:hint="eastAsia" w:ascii="微软雅黑" w:hAnsi="微软雅黑" w:eastAsia="微软雅黑" w:cs="微软雅黑"/>
          <w:i w:val="0"/>
          <w:iCs w:val="0"/>
          <w:caps w:val="0"/>
          <w:color w:val="000000"/>
          <w:spacing w:val="0"/>
          <w:sz w:val="27"/>
          <w:szCs w:val="27"/>
          <w:bdr w:val="none" w:color="auto" w:sz="0" w:space="0"/>
          <w:shd w:val="clear" w:fill="FFFFFF"/>
        </w:rPr>
        <w:t>：</w:t>
      </w:r>
    </w:p>
    <w:p w14:paraId="2E6F3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根据《内蒙古自治区规范性文件制定和备案监督办法》（内蒙古自治区人民政府令第191号）、《内蒙古自治区人民政府办公厅关于开展政府规章和行政规范性文件清理工作的通知》和《包头市人民政府办公室关于开展行政规范性文件清理的通知》，区政府</w:t>
      </w:r>
      <w:r>
        <w:rPr>
          <w:rFonts w:hint="eastAsia" w:ascii="微软雅黑" w:hAnsi="微软雅黑" w:eastAsia="微软雅黑" w:cs="微软雅黑"/>
          <w:i w:val="0"/>
          <w:iCs w:val="0"/>
          <w:caps w:val="0"/>
          <w:color w:val="000000"/>
          <w:spacing w:val="0"/>
          <w:sz w:val="27"/>
          <w:szCs w:val="27"/>
          <w:bdr w:val="none" w:color="auto" w:sz="0" w:space="0"/>
          <w:shd w:val="clear" w:fill="FFFFFF"/>
        </w:rPr>
        <w:t>对2021年全面清理后向社会公布的列入继续有效目录和修订后重新公布目录的规范性文件，以及2021年以来以区政府及区政府办公室名义制发的、现行有效的行政规范性文件进行了全面清理，清理结果经区政府2023年第14次常务会议审议通过，现予以公布。</w:t>
      </w:r>
      <w:bookmarkStart w:id="0" w:name="_GoBack"/>
      <w:bookmarkEnd w:id="0"/>
    </w:p>
    <w:p w14:paraId="2027B095">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一、《关于印发〈东河区“十四五”残疾人事业发展规划〉的通知》（包东政办发〔2022〕43号）、《关于印发〈东河区水土保持工作实施方案〉的通知》（包东政发〔2023〕192号）2件行政规范性文件予以保留，继续有效。</w:t>
      </w:r>
    </w:p>
    <w:p w14:paraId="4D70249B">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二、《关于印发〈东河区人民政府关于加强建筑垃圾管理实施方案〉的通知》（包东政办发〔2019〕39号）、《关于印发〈东河区围封禁牧工作实施方案〉的通知》（包东政办发〔2020〕92号）2件行政规范性文件予以废止。</w:t>
      </w:r>
    </w:p>
    <w:p w14:paraId="4EB185DD">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上述保留的行政规范性文件，自本通知发布之日起继续有效；废止和宣布失效的行政规范性文件，自本通知发布之日起一律停止执行，不再作为行政管理和行政执法的依据；需修订的行政规范性文件，自本通知发布之日起原起草单位或现执行部门及时组织修订，未及时修订的，于下次行政规范性文件全面清理时，一律宣布失效。</w:t>
      </w:r>
    </w:p>
    <w:p w14:paraId="12ADCA34">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各部门和单位要切实做好废止和宣布失效文件的后续管理和衔接工作，对照本通知，及时清理本部门和单位出台的相关配套文件，并做出相应处理。</w:t>
      </w:r>
    </w:p>
    <w:p w14:paraId="58A2C961">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default" w:ascii="微软雅黑" w:hAnsi="微软雅黑" w:eastAsia="微软雅黑" w:cs="微软雅黑"/>
          <w:i w:val="0"/>
          <w:iCs w:val="0"/>
          <w:caps w:val="0"/>
          <w:color w:val="000000"/>
          <w:spacing w:val="0"/>
          <w:kern w:val="0"/>
          <w:sz w:val="27"/>
          <w:szCs w:val="27"/>
          <w:lang w:val="en-US" w:eastAsia="zh-CN" w:bidi="ar"/>
        </w:rPr>
        <w:t> </w:t>
      </w:r>
    </w:p>
    <w:p w14:paraId="0B2AE79B">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附件：1.继续有效的行政规范性文件目录</w:t>
      </w:r>
    </w:p>
    <w:p w14:paraId="50414F18">
      <w:pPr>
        <w:bidi w:val="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  2.废止的行政规范性文件目录</w:t>
      </w:r>
    </w:p>
    <w:p w14:paraId="2594D345">
      <w:pPr>
        <w:bidi w:val="0"/>
        <w:rPr>
          <w:rFonts w:hint="eastAsia"/>
        </w:rPr>
      </w:pPr>
      <w:r>
        <w:rPr>
          <w:rFonts w:hint="default"/>
        </w:rPr>
        <w:t> </w:t>
      </w:r>
    </w:p>
    <w:p w14:paraId="58AC2ACC">
      <w:pPr>
        <w:bidi w:val="0"/>
        <w:rPr>
          <w:rFonts w:hint="eastAsia"/>
        </w:rPr>
      </w:pPr>
      <w:r>
        <w:rPr>
          <w:rFonts w:hint="eastAsia"/>
        </w:rPr>
        <w:t>附件1：</w:t>
      </w:r>
    </w:p>
    <w:tbl>
      <w:tblPr>
        <w:tblW w:w="13200" w:type="dxa"/>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1380"/>
        <w:gridCol w:w="6030"/>
        <w:gridCol w:w="3210"/>
        <w:gridCol w:w="2580"/>
      </w:tblGrid>
      <w:tr w14:paraId="354E96A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3200" w:type="dxa"/>
            <w:gridSpan w:val="4"/>
            <w:tcBorders>
              <w:top w:val="nil"/>
              <w:left w:val="nil"/>
              <w:bottom w:val="nil"/>
              <w:right w:val="nil"/>
            </w:tcBorders>
            <w:shd w:val="clear"/>
            <w:tcMar>
              <w:left w:w="105" w:type="dxa"/>
              <w:right w:w="105" w:type="dxa"/>
            </w:tcMar>
            <w:vAlign w:val="center"/>
          </w:tcPr>
          <w:p w14:paraId="4CBA3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7"/>
                <w:szCs w:val="27"/>
              </w:rPr>
            </w:pPr>
            <w:r>
              <w:rPr>
                <w:rFonts w:hint="eastAsia" w:ascii="微软雅黑" w:hAnsi="微软雅黑" w:eastAsia="微软雅黑" w:cs="微软雅黑"/>
                <w:spacing w:val="0"/>
                <w:sz w:val="27"/>
                <w:szCs w:val="27"/>
                <w:bdr w:val="none" w:color="auto" w:sz="0" w:space="0"/>
              </w:rPr>
              <w:t>继续有效的行政规范性文件目录</w:t>
            </w:r>
          </w:p>
          <w:p w14:paraId="67D80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 </w:t>
            </w:r>
          </w:p>
        </w:tc>
      </w:tr>
      <w:tr w14:paraId="56F05F4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125" w:hRule="atLeast"/>
        </w:trPr>
        <w:tc>
          <w:tcPr>
            <w:tcW w:w="13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FF32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序号</w:t>
            </w:r>
          </w:p>
        </w:tc>
        <w:tc>
          <w:tcPr>
            <w:tcW w:w="60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7C52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文件名称</w:t>
            </w:r>
          </w:p>
        </w:tc>
        <w:tc>
          <w:tcPr>
            <w:tcW w:w="32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7DA80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发文字号</w:t>
            </w:r>
          </w:p>
        </w:tc>
        <w:tc>
          <w:tcPr>
            <w:tcW w:w="25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672DC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印发时间</w:t>
            </w:r>
          </w:p>
        </w:tc>
      </w:tr>
      <w:tr w14:paraId="33DF3A3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920" w:hRule="atLeast"/>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999C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1</w:t>
            </w:r>
          </w:p>
        </w:tc>
        <w:tc>
          <w:tcPr>
            <w:tcW w:w="6030" w:type="dxa"/>
            <w:tcBorders>
              <w:top w:val="nil"/>
              <w:left w:val="nil"/>
              <w:bottom w:val="single" w:color="000000" w:sz="6" w:space="0"/>
              <w:right w:val="single" w:color="000000" w:sz="6" w:space="0"/>
            </w:tcBorders>
            <w:shd w:val="clear"/>
            <w:tcMar>
              <w:left w:w="105" w:type="dxa"/>
              <w:right w:w="105" w:type="dxa"/>
            </w:tcMar>
            <w:vAlign w:val="center"/>
          </w:tcPr>
          <w:p w14:paraId="1C7E3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关于印发《东河区“十四五”残疾人事业发展规划》的通知</w:t>
            </w:r>
          </w:p>
        </w:tc>
        <w:tc>
          <w:tcPr>
            <w:tcW w:w="3210" w:type="dxa"/>
            <w:tcBorders>
              <w:top w:val="nil"/>
              <w:left w:val="nil"/>
              <w:bottom w:val="single" w:color="000000" w:sz="6" w:space="0"/>
              <w:right w:val="single" w:color="000000" w:sz="6" w:space="0"/>
            </w:tcBorders>
            <w:shd w:val="clear"/>
            <w:tcMar>
              <w:left w:w="105" w:type="dxa"/>
              <w:right w:w="105" w:type="dxa"/>
            </w:tcMar>
            <w:vAlign w:val="center"/>
          </w:tcPr>
          <w:p w14:paraId="0E6C4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包东政办发〔2022〕43号</w:t>
            </w:r>
          </w:p>
        </w:tc>
        <w:tc>
          <w:tcPr>
            <w:tcW w:w="2580" w:type="dxa"/>
            <w:tcBorders>
              <w:top w:val="nil"/>
              <w:left w:val="nil"/>
              <w:bottom w:val="single" w:color="000000" w:sz="6" w:space="0"/>
              <w:right w:val="single" w:color="000000" w:sz="6" w:space="0"/>
            </w:tcBorders>
            <w:shd w:val="clear"/>
            <w:tcMar>
              <w:left w:w="105" w:type="dxa"/>
              <w:right w:w="105" w:type="dxa"/>
            </w:tcMar>
            <w:vAlign w:val="center"/>
          </w:tcPr>
          <w:p w14:paraId="6E130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2022年6月27日</w:t>
            </w:r>
          </w:p>
        </w:tc>
      </w:tr>
      <w:tr w14:paraId="1FC8743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830" w:hRule="atLeast"/>
        </w:trPr>
        <w:tc>
          <w:tcPr>
            <w:tcW w:w="13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EEBB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pacing w:val="0"/>
                <w:sz w:val="27"/>
                <w:szCs w:val="27"/>
                <w:bdr w:val="none" w:color="auto" w:sz="0" w:space="0"/>
              </w:rPr>
              <w:t>2</w:t>
            </w:r>
          </w:p>
        </w:tc>
        <w:tc>
          <w:tcPr>
            <w:tcW w:w="6030" w:type="dxa"/>
            <w:tcBorders>
              <w:top w:val="nil"/>
              <w:left w:val="nil"/>
              <w:bottom w:val="single" w:color="000000" w:sz="6" w:space="0"/>
              <w:right w:val="single" w:color="000000" w:sz="6" w:space="0"/>
            </w:tcBorders>
            <w:shd w:val="clear"/>
            <w:tcMar>
              <w:left w:w="105" w:type="dxa"/>
              <w:right w:w="105" w:type="dxa"/>
            </w:tcMar>
            <w:vAlign w:val="center"/>
          </w:tcPr>
          <w:p w14:paraId="42579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关于印发《东河区水土保持工作实施方案》的通知</w:t>
            </w:r>
          </w:p>
        </w:tc>
        <w:tc>
          <w:tcPr>
            <w:tcW w:w="3210" w:type="dxa"/>
            <w:tcBorders>
              <w:top w:val="nil"/>
              <w:left w:val="nil"/>
              <w:bottom w:val="single" w:color="000000" w:sz="6" w:space="0"/>
              <w:right w:val="single" w:color="000000" w:sz="6" w:space="0"/>
            </w:tcBorders>
            <w:shd w:val="clear"/>
            <w:tcMar>
              <w:left w:w="105" w:type="dxa"/>
              <w:right w:w="105" w:type="dxa"/>
            </w:tcMar>
            <w:vAlign w:val="center"/>
          </w:tcPr>
          <w:p w14:paraId="0870D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包东政发〔2023〕192号</w:t>
            </w:r>
          </w:p>
        </w:tc>
        <w:tc>
          <w:tcPr>
            <w:tcW w:w="2580" w:type="dxa"/>
            <w:tcBorders>
              <w:top w:val="nil"/>
              <w:left w:val="nil"/>
              <w:bottom w:val="single" w:color="000000" w:sz="6" w:space="0"/>
              <w:right w:val="single" w:color="000000" w:sz="6" w:space="0"/>
            </w:tcBorders>
            <w:shd w:val="clear"/>
            <w:tcMar>
              <w:left w:w="105" w:type="dxa"/>
              <w:right w:w="105" w:type="dxa"/>
            </w:tcMar>
            <w:vAlign w:val="center"/>
          </w:tcPr>
          <w:p w14:paraId="5E292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pacing w:val="0"/>
                <w:sz w:val="27"/>
                <w:szCs w:val="27"/>
                <w:bdr w:val="none" w:color="auto" w:sz="0" w:space="0"/>
              </w:rPr>
              <w:t>2023年9月</w:t>
            </w:r>
            <w:r>
              <w:rPr>
                <w:rFonts w:hint="default" w:ascii="Times New Roman" w:hAnsi="Times New Roman" w:cs="Times New Roman"/>
                <w:sz w:val="24"/>
                <w:szCs w:val="24"/>
                <w:bdr w:val="none" w:color="auto" w:sz="0" w:space="0"/>
              </w:rPr>
              <w:t>1</w:t>
            </w:r>
            <w:r>
              <w:rPr>
                <w:rFonts w:ascii="方正仿宋_GBK" w:hAnsi="方正仿宋_GBK" w:eastAsia="方正仿宋_GBK" w:cs="方正仿宋_GBK"/>
                <w:sz w:val="24"/>
                <w:szCs w:val="24"/>
                <w:bdr w:val="none" w:color="auto" w:sz="0" w:space="0"/>
              </w:rPr>
              <w:t>日</w:t>
            </w:r>
          </w:p>
        </w:tc>
      </w:tr>
    </w:tbl>
    <w:p w14:paraId="75550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7"/>
          <w:szCs w:val="27"/>
        </w:rPr>
      </w:pPr>
      <w:r>
        <w:rPr>
          <w:rFonts w:ascii="Calibri" w:hAnsi="Calibri" w:eastAsia="微软雅黑" w:cs="Calibri"/>
          <w:i w:val="0"/>
          <w:iCs w:val="0"/>
          <w:caps w:val="0"/>
          <w:color w:val="000000"/>
          <w:spacing w:val="0"/>
          <w:sz w:val="21"/>
          <w:szCs w:val="21"/>
          <w:bdr w:val="none" w:color="auto" w:sz="0" w:space="0"/>
        </w:rPr>
        <w:t> </w:t>
      </w:r>
    </w:p>
    <w:p w14:paraId="44A53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Calibri" w:hAnsi="Calibri" w:eastAsia="微软雅黑" w:cs="Calibri"/>
          <w:i w:val="0"/>
          <w:iCs w:val="0"/>
          <w:caps w:val="0"/>
          <w:color w:val="000000"/>
          <w:spacing w:val="0"/>
          <w:sz w:val="21"/>
          <w:szCs w:val="21"/>
          <w:bdr w:val="none" w:color="auto" w:sz="0" w:space="0"/>
        </w:rPr>
        <w:t> </w:t>
      </w:r>
    </w:p>
    <w:tbl>
      <w:tblPr>
        <w:tblW w:w="13230" w:type="dxa"/>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1425"/>
        <w:gridCol w:w="5640"/>
        <w:gridCol w:w="3030"/>
        <w:gridCol w:w="3135"/>
      </w:tblGrid>
      <w:tr w14:paraId="141293D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00" w:hRule="atLeast"/>
        </w:trPr>
        <w:tc>
          <w:tcPr>
            <w:tcW w:w="13230" w:type="dxa"/>
            <w:gridSpan w:val="4"/>
            <w:tcBorders>
              <w:top w:val="nil"/>
              <w:left w:val="nil"/>
              <w:bottom w:val="nil"/>
              <w:right w:val="nil"/>
            </w:tcBorders>
            <w:shd w:val="clear"/>
            <w:tcMar>
              <w:left w:w="105" w:type="dxa"/>
              <w:right w:w="105" w:type="dxa"/>
            </w:tcMar>
            <w:vAlign w:val="center"/>
          </w:tcPr>
          <w:p w14:paraId="63F0F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pPr>
            <w:r>
              <w:rPr>
                <w:rFonts w:hint="eastAsia" w:ascii="微软雅黑" w:hAnsi="微软雅黑" w:eastAsia="微软雅黑" w:cs="微软雅黑"/>
                <w:spacing w:val="0"/>
                <w:sz w:val="27"/>
                <w:szCs w:val="27"/>
                <w:bdr w:val="none" w:color="auto" w:sz="0" w:space="0"/>
              </w:rPr>
              <w:t> </w:t>
            </w:r>
          </w:p>
          <w:p w14:paraId="347C2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7"/>
                <w:szCs w:val="27"/>
              </w:rPr>
            </w:pPr>
            <w:r>
              <w:rPr>
                <w:rFonts w:hint="eastAsia" w:ascii="微软雅黑" w:hAnsi="微软雅黑" w:eastAsia="微软雅黑" w:cs="微软雅黑"/>
                <w:spacing w:val="0"/>
                <w:sz w:val="27"/>
                <w:szCs w:val="27"/>
                <w:bdr w:val="none" w:color="auto" w:sz="0" w:space="0"/>
              </w:rPr>
              <w:t>附件2：</w:t>
            </w:r>
          </w:p>
        </w:tc>
      </w:tr>
      <w:tr w14:paraId="56851FE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13230" w:type="dxa"/>
            <w:gridSpan w:val="4"/>
            <w:tcBorders>
              <w:top w:val="nil"/>
              <w:left w:val="nil"/>
              <w:bottom w:val="nil"/>
              <w:right w:val="nil"/>
            </w:tcBorders>
            <w:shd w:val="clear"/>
            <w:tcMar>
              <w:left w:w="105" w:type="dxa"/>
              <w:right w:w="105" w:type="dxa"/>
            </w:tcMar>
            <w:vAlign w:val="center"/>
          </w:tcPr>
          <w:p w14:paraId="223DD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7"/>
                <w:szCs w:val="27"/>
              </w:rPr>
            </w:pPr>
            <w:r>
              <w:rPr>
                <w:rFonts w:hint="eastAsia" w:ascii="微软雅黑" w:hAnsi="微软雅黑" w:eastAsia="微软雅黑" w:cs="微软雅黑"/>
                <w:spacing w:val="0"/>
                <w:sz w:val="27"/>
                <w:szCs w:val="27"/>
                <w:bdr w:val="none" w:color="auto" w:sz="0" w:space="0"/>
              </w:rPr>
              <w:t>废止的行政规范性文件目录</w:t>
            </w:r>
          </w:p>
          <w:p w14:paraId="6397C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 </w:t>
            </w:r>
          </w:p>
        </w:tc>
      </w:tr>
      <w:tr w14:paraId="525ABB2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110" w:hRule="atLeast"/>
        </w:trPr>
        <w:tc>
          <w:tcPr>
            <w:tcW w:w="14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E762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序号</w:t>
            </w:r>
          </w:p>
        </w:tc>
        <w:tc>
          <w:tcPr>
            <w:tcW w:w="56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8E14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文件名称</w:t>
            </w:r>
          </w:p>
        </w:tc>
        <w:tc>
          <w:tcPr>
            <w:tcW w:w="30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C542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发文字号</w:t>
            </w:r>
          </w:p>
        </w:tc>
        <w:tc>
          <w:tcPr>
            <w:tcW w:w="31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0EDE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印发时间</w:t>
            </w:r>
          </w:p>
        </w:tc>
      </w:tr>
      <w:tr w14:paraId="22E46D11">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795" w:hRule="atLeast"/>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155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1</w:t>
            </w:r>
          </w:p>
        </w:tc>
        <w:tc>
          <w:tcPr>
            <w:tcW w:w="5640" w:type="dxa"/>
            <w:tcBorders>
              <w:top w:val="nil"/>
              <w:left w:val="nil"/>
              <w:bottom w:val="single" w:color="000000" w:sz="6" w:space="0"/>
              <w:right w:val="single" w:color="000000" w:sz="6" w:space="0"/>
            </w:tcBorders>
            <w:shd w:val="clear"/>
            <w:tcMar>
              <w:left w:w="105" w:type="dxa"/>
              <w:right w:w="105" w:type="dxa"/>
            </w:tcMar>
            <w:vAlign w:val="center"/>
          </w:tcPr>
          <w:p w14:paraId="0883A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pPr>
            <w:r>
              <w:rPr>
                <w:rFonts w:hint="eastAsia" w:ascii="微软雅黑" w:hAnsi="微软雅黑" w:eastAsia="微软雅黑" w:cs="微软雅黑"/>
                <w:spacing w:val="0"/>
                <w:sz w:val="27"/>
                <w:szCs w:val="27"/>
                <w:bdr w:val="none" w:color="auto" w:sz="0" w:space="0"/>
              </w:rPr>
              <w:t>关于印发《东河区人民政府关于加强建筑垃圾管理实施方案》的通知</w:t>
            </w:r>
          </w:p>
        </w:tc>
        <w:tc>
          <w:tcPr>
            <w:tcW w:w="3030" w:type="dxa"/>
            <w:tcBorders>
              <w:top w:val="nil"/>
              <w:left w:val="nil"/>
              <w:bottom w:val="single" w:color="000000" w:sz="6" w:space="0"/>
              <w:right w:val="single" w:color="000000" w:sz="6" w:space="0"/>
            </w:tcBorders>
            <w:shd w:val="clear"/>
            <w:tcMar>
              <w:left w:w="105" w:type="dxa"/>
              <w:right w:w="105" w:type="dxa"/>
            </w:tcMar>
            <w:vAlign w:val="center"/>
          </w:tcPr>
          <w:p w14:paraId="42721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pPr>
            <w:r>
              <w:rPr>
                <w:rFonts w:hint="eastAsia" w:ascii="微软雅黑" w:hAnsi="微软雅黑" w:eastAsia="微软雅黑" w:cs="微软雅黑"/>
                <w:spacing w:val="0"/>
                <w:sz w:val="27"/>
                <w:szCs w:val="27"/>
                <w:bdr w:val="none" w:color="auto" w:sz="0" w:space="0"/>
              </w:rPr>
              <w:t>包东政办发〔2019〕39号</w:t>
            </w:r>
          </w:p>
        </w:tc>
        <w:tc>
          <w:tcPr>
            <w:tcW w:w="3135" w:type="dxa"/>
            <w:tcBorders>
              <w:top w:val="nil"/>
              <w:left w:val="nil"/>
              <w:bottom w:val="single" w:color="000000" w:sz="6" w:space="0"/>
              <w:right w:val="single" w:color="000000" w:sz="6" w:space="0"/>
            </w:tcBorders>
            <w:shd w:val="clear"/>
            <w:tcMar>
              <w:left w:w="105" w:type="dxa"/>
              <w:right w:w="105" w:type="dxa"/>
            </w:tcMar>
            <w:vAlign w:val="center"/>
          </w:tcPr>
          <w:p w14:paraId="17B3E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2019年7月6日</w:t>
            </w:r>
          </w:p>
        </w:tc>
      </w:tr>
      <w:tr w14:paraId="2000605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1500" w:hRule="atLeast"/>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347E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2</w:t>
            </w:r>
          </w:p>
        </w:tc>
        <w:tc>
          <w:tcPr>
            <w:tcW w:w="5640" w:type="dxa"/>
            <w:tcBorders>
              <w:top w:val="nil"/>
              <w:left w:val="nil"/>
              <w:bottom w:val="single" w:color="000000" w:sz="6" w:space="0"/>
              <w:right w:val="single" w:color="000000" w:sz="6" w:space="0"/>
            </w:tcBorders>
            <w:shd w:val="clear"/>
            <w:tcMar>
              <w:left w:w="105" w:type="dxa"/>
              <w:right w:w="105" w:type="dxa"/>
            </w:tcMar>
            <w:vAlign w:val="center"/>
          </w:tcPr>
          <w:p w14:paraId="0A08D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pPr>
            <w:r>
              <w:rPr>
                <w:rFonts w:hint="eastAsia" w:ascii="微软雅黑" w:hAnsi="微软雅黑" w:eastAsia="微软雅黑" w:cs="微软雅黑"/>
                <w:spacing w:val="0"/>
                <w:sz w:val="27"/>
                <w:szCs w:val="27"/>
                <w:bdr w:val="none" w:color="auto" w:sz="0" w:space="0"/>
              </w:rPr>
              <w:t>关于印发《东河区围封禁牧工作实施方案》的通知</w:t>
            </w:r>
          </w:p>
        </w:tc>
        <w:tc>
          <w:tcPr>
            <w:tcW w:w="3030" w:type="dxa"/>
            <w:tcBorders>
              <w:top w:val="nil"/>
              <w:left w:val="nil"/>
              <w:bottom w:val="single" w:color="000000" w:sz="6" w:space="0"/>
              <w:right w:val="single" w:color="000000" w:sz="6" w:space="0"/>
            </w:tcBorders>
            <w:shd w:val="clear"/>
            <w:tcMar>
              <w:left w:w="105" w:type="dxa"/>
              <w:right w:w="105" w:type="dxa"/>
            </w:tcMar>
            <w:vAlign w:val="center"/>
          </w:tcPr>
          <w:p w14:paraId="53407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pPr>
            <w:r>
              <w:rPr>
                <w:rFonts w:hint="eastAsia" w:ascii="微软雅黑" w:hAnsi="微软雅黑" w:eastAsia="微软雅黑" w:cs="微软雅黑"/>
                <w:spacing w:val="0"/>
                <w:sz w:val="27"/>
                <w:szCs w:val="27"/>
                <w:bdr w:val="none" w:color="auto" w:sz="0" w:space="0"/>
              </w:rPr>
              <w:t>包东政办发〔2020〕92号</w:t>
            </w:r>
          </w:p>
        </w:tc>
        <w:tc>
          <w:tcPr>
            <w:tcW w:w="3135" w:type="dxa"/>
            <w:tcBorders>
              <w:top w:val="nil"/>
              <w:left w:val="nil"/>
              <w:bottom w:val="single" w:color="000000" w:sz="6" w:space="0"/>
              <w:right w:val="single" w:color="000000" w:sz="6" w:space="0"/>
            </w:tcBorders>
            <w:shd w:val="clear"/>
            <w:tcMar>
              <w:left w:w="105" w:type="dxa"/>
              <w:right w:w="105" w:type="dxa"/>
            </w:tcMar>
            <w:vAlign w:val="center"/>
          </w:tcPr>
          <w:p w14:paraId="44D5F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微软雅黑" w:hAnsi="微软雅黑" w:eastAsia="微软雅黑" w:cs="微软雅黑"/>
                <w:spacing w:val="0"/>
                <w:sz w:val="27"/>
                <w:szCs w:val="27"/>
                <w:bdr w:val="none" w:color="auto" w:sz="0" w:space="0"/>
              </w:rPr>
              <w:t>2020年11月8日</w:t>
            </w:r>
          </w:p>
        </w:tc>
      </w:tr>
    </w:tbl>
    <w:p w14:paraId="55AAA8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50788"/>
    <w:rsid w:val="5AA5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2026-04-16T01:45:00Z</dcterms:created>
  <dc:creator>yi5***@****ssdf.com</dc:creator>
  <cp:lastModifiedBy>yi5***@****ssdf.com</cp:lastModifiedBy>
  <dcterms:modified xsi:type="dcterms:W3CDTF">2026-04-16T01:47:57Z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E60491FB807140689EE55262AF1E4ED3_11</vt:lpwstr>
  </property>
  <property fmtid="{D5CDD505-2E9C-101B-9397-08002B2CF9AE}" pid="4" name="KSOTemplateDocerSaveRecord">
    <vt:lpwstr>eyJoZGlkIjoiMzI0YzE2ZDJmOTE5OGE2NDBmYTk3ZDRhZjEyN2RmYTIiLCJ1c2VySWQiOiIxNzk4NzU5MjEwIn0=</vt:lpwstr>
  </property>
</Properties>
</file>