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1822B">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eastAsia" w:ascii="方正小标宋_GBK" w:hAnsi="方正小标宋_GBK" w:eastAsia="方正小标宋_GBK" w:cs="方正小标宋_GBK"/>
          <w:b/>
          <w:bCs/>
          <w:sz w:val="44"/>
          <w:szCs w:val="44"/>
        </w:rPr>
      </w:pPr>
      <w:bookmarkStart w:id="0" w:name="_GoBack"/>
      <w:bookmarkEnd w:id="0"/>
      <w:r>
        <w:rPr>
          <w:rFonts w:hint="eastAsia" w:ascii="方正小标宋_GBK" w:hAnsi="方正小标宋_GBK" w:eastAsia="方正小标宋_GBK" w:cs="方正小标宋_GBK"/>
          <w:b/>
          <w:bCs/>
          <w:sz w:val="44"/>
          <w:szCs w:val="44"/>
          <w:lang w:val="en-US" w:eastAsia="zh-CN"/>
        </w:rPr>
        <w:t>包头市东河区“十五五”规划政策解读​</w:t>
      </w:r>
    </w:p>
    <w:p w14:paraId="3F9EB7C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lang w:val="en-US" w:eastAsia="zh-CN"/>
        </w:rPr>
      </w:pPr>
    </w:p>
    <w:p w14:paraId="5997091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eastAsia" w:ascii="Times New Roman" w:hAnsi="Times New Roman" w:cs="Times New Roman"/>
          <w:lang w:val="en-US" w:eastAsia="zh-CN"/>
        </w:rPr>
        <w:t>东河区“十五五”规划，是基于全区上下形势剖析，明确未来五年方向目标，合理调配资源，精准发力推动产业革新与崛起，增强经济实力与竞争力，同时兼顾社会民生事业，促进教育、医疗、文化等领域均衡优质发展，全方位提升居民生活品质，为东河区实现高质量、可持续发展筑牢根基。以下为“十五五”规划的深入解读</w:t>
      </w:r>
      <w:r>
        <w:rPr>
          <w:rFonts w:hint="default" w:ascii="Times New Roman" w:hAnsi="Times New Roman" w:eastAsia="方正仿宋_GBK" w:cs="Times New Roman"/>
          <w:lang w:val="en-US" w:eastAsia="zh-CN"/>
        </w:rPr>
        <w:t>。</w:t>
      </w:r>
    </w:p>
    <w:p w14:paraId="7940DC9B">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黑体_GBK" w:hAnsi="方正黑体_GBK" w:eastAsia="方正黑体_GBK" w:cs="方正黑体_GBK"/>
          <w:b/>
          <w:bCs/>
        </w:rPr>
      </w:pPr>
      <w:r>
        <w:rPr>
          <w:rFonts w:hint="eastAsia" w:ascii="方正黑体_GBK" w:hAnsi="方正黑体_GBK" w:eastAsia="方正黑体_GBK" w:cs="方正黑体_GBK"/>
          <w:b/>
          <w:bCs/>
          <w:lang w:val="en-US" w:eastAsia="zh-CN"/>
        </w:rPr>
        <w:t>一、规划出台背景​</w:t>
      </w:r>
    </w:p>
    <w:p w14:paraId="7BA4088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方正楷体_GBK" w:hAnsi="方正楷体_GBK" w:eastAsia="方正楷体_GBK" w:cs="方正楷体_GBK"/>
          <w:b/>
          <w:bCs/>
        </w:rPr>
      </w:pPr>
      <w:r>
        <w:rPr>
          <w:rFonts w:hint="eastAsia" w:ascii="方正楷体_GBK" w:hAnsi="方正楷体_GBK" w:eastAsia="方正楷体_GBK" w:cs="方正楷体_GBK"/>
          <w:b/>
          <w:bCs/>
          <w:lang w:val="en-US" w:eastAsia="zh-CN"/>
        </w:rPr>
        <w:t>（一）宏观政策导向​</w:t>
      </w:r>
    </w:p>
    <w:p w14:paraId="33CB457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当前，国家积极推动区域协调发展、绿色发展以及创新驱动发展等战略，为东河区的发展带来了重要契机。</w:t>
      </w:r>
      <w:r>
        <w:rPr>
          <w:rFonts w:hint="default" w:ascii="Times New Roman" w:hAnsi="Times New Roman" w:eastAsia="方正仿宋_GBK" w:cs="Times New Roman"/>
          <w:b/>
          <w:bCs/>
          <w:lang w:val="en-US" w:eastAsia="zh-CN"/>
        </w:rPr>
        <w:t>在区域协调发展方面</w:t>
      </w:r>
      <w:r>
        <w:rPr>
          <w:rFonts w:hint="default" w:ascii="Times New Roman" w:hAnsi="Times New Roman" w:eastAsia="方正仿宋_GBK" w:cs="Times New Roman"/>
          <w:lang w:val="en-US" w:eastAsia="zh-CN"/>
        </w:rPr>
        <w:t>，西部大开发、黄河流域生态保护和高质量发展等战略持续深入实施，东河区可借此加强与周边地区的联动，实现借势借力发展，获取更多优质资源与政策支持。</w:t>
      </w:r>
      <w:r>
        <w:rPr>
          <w:rFonts w:hint="default" w:ascii="Times New Roman" w:hAnsi="Times New Roman" w:eastAsia="方正仿宋_GBK" w:cs="Times New Roman"/>
          <w:b/>
          <w:bCs/>
          <w:lang w:val="en-US" w:eastAsia="zh-CN"/>
        </w:rPr>
        <w:t>在绿色发展方面</w:t>
      </w:r>
      <w:r>
        <w:rPr>
          <w:rFonts w:hint="default" w:ascii="Times New Roman" w:hAnsi="Times New Roman" w:eastAsia="方正仿宋_GBK" w:cs="Times New Roman"/>
          <w:lang w:val="en-US" w:eastAsia="zh-CN"/>
        </w:rPr>
        <w:t>，国家大力倡导生态文明建设，要求各地践行生态优先、绿色发展理念，这为东河区在生态保护基础上发展生态农业、生态旅游等绿色产业营造了良好政策环境。</w:t>
      </w:r>
      <w:r>
        <w:rPr>
          <w:rFonts w:hint="default" w:ascii="Times New Roman" w:hAnsi="Times New Roman" w:eastAsia="方正仿宋_GBK" w:cs="Times New Roman"/>
          <w:b/>
          <w:bCs/>
          <w:lang w:val="en-US" w:eastAsia="zh-CN"/>
        </w:rPr>
        <w:t>在创新驱动发展方面</w:t>
      </w:r>
      <w:r>
        <w:rPr>
          <w:rFonts w:hint="default" w:ascii="Times New Roman" w:hAnsi="Times New Roman" w:eastAsia="方正仿宋_GBK" w:cs="Times New Roman"/>
          <w:lang w:val="en-US" w:eastAsia="zh-CN"/>
        </w:rPr>
        <w:t>，随着新一轮科技革命和产业变革深入推进，我国积极构建新时期开放型经济新体制，东河区也面临着在新发展格局中加快产业转型升级、提升创新能力的紧迫任务。​</w:t>
      </w:r>
    </w:p>
    <w:p w14:paraId="5518848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（二）区域发展趋势​</w:t>
      </w:r>
    </w:p>
    <w:p w14:paraId="5AA6015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自治区高度重视呼包鄂乌一体化发展，自2019年将乌兰察布市纳入一体化发展范围以来，四市正从打基础、建机制、寻突破的协同发展阶段，稳步迈向一体化高质量发展的新阶段。推动呼包鄂乌一体化，对于增强区域创新能力和竞争能力，提高经济集聚度、区域连接性和政策协同性意义重大，将引领全区高质量发展，推动形成优势区域重点发展、生态功能区重点保护的新格局。包头市在呼包鄂乌一体化格局中承担着发挥制造业辐射功能的重要任务。在此背景下，东河区作为包头市的重要组成部分，需要紧密围绕区域发展趋势，明确自身定位，加强与周边地区经济联系，推动产业协作，以更好地融入区域一体化发展进程。​</w:t>
      </w:r>
    </w:p>
    <w:p w14:paraId="4965FF2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（三）东河区自身发展需求​</w:t>
      </w:r>
    </w:p>
    <w:p w14:paraId="16C797D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从东河区自身来看，</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十四五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时期取得了一定发展成果，但也面临着诸多挑战。产业结构有待进一步优化，传统产业转型升级压力较大；创新能力相对不足，对经济发展的驱动力有待增强；生态环境保护任务依然艰巨；民生领域还存在一些短板，公共服务水平需持续提升等。为解决这些问题，实现经济社会持续健康发展，制定科学合理的</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规划迫在眉睫。回顾</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十四五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东河区在民生福祉方面有所增强，城乡居民生活水平提高，社会保障提标扩面，教育教学质量提升，卫生健康事业长足发展，文化、体育等公共服务体系不断完善。然而，发展中的问题也不容忽视，产业发展瓶颈、创新资源短缺、生态环境压力等，都亟待通过科学规划来破解。</w:t>
      </w:r>
    </w:p>
    <w:p w14:paraId="218F5D1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黑体_GBK" w:hAnsi="方正黑体_GBK" w:eastAsia="方正黑体_GBK" w:cs="方正黑体_GBK"/>
          <w:b/>
          <w:bCs/>
          <w:lang w:val="en-US" w:eastAsia="zh-CN"/>
        </w:rPr>
      </w:pPr>
      <w:r>
        <w:rPr>
          <w:rFonts w:hint="default" w:ascii="方正黑体_GBK" w:hAnsi="方正黑体_GBK" w:eastAsia="方正黑体_GBK" w:cs="方正黑体_GBK"/>
          <w:b/>
          <w:bCs/>
          <w:lang w:val="en-US" w:eastAsia="zh-CN"/>
        </w:rPr>
        <w:t>二、规划出台目的​</w:t>
      </w:r>
    </w:p>
    <w:p w14:paraId="062768F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（一）推动经济高质量发展​</w:t>
      </w:r>
    </w:p>
    <w:p w14:paraId="5CFF1B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通过制定</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规划，引导东河区加快产业结构调整和转型升级，培育壮大新兴产业，提升传统产业发展质量和效益。推进供给侧结构性改革，加快新旧动能转换，增强自主创新能力，积极承接优质产业转移，推动铝产业、城市矿产综合利用产业建链、延链、补链，实现绿色、低碳、循环高质量发展。同时，实施创新驱动发展战略，打造新兴产业引领区，吸引各类企业设立区域总部等，带动区域经济发展，提高经济总量在全市占比，推动经济实现高质量发展。​</w:t>
      </w:r>
    </w:p>
    <w:p w14:paraId="0E3F439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（二）增进民生福祉​</w:t>
      </w:r>
    </w:p>
    <w:p w14:paraId="0EF9D06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规划旨在进一步提升东河区民生保障水平，解决人民群众关心的就业、教育、医疗、住房等问题。在就业方面，创造更多就业机会，提高就业质量，使城乡居民生活水平明显提高。在教育领域，持续提升教育教学质量，优化教育资源配置。在医疗方面，推动卫生健康事业发展，提高医疗服务水平。在住房方面，加大保障性住房建设力度，改善居民居住条件，不断完善文化、体育等公共服务体系，增强人民群众的获得感、幸福感和安全感。​</w:t>
      </w:r>
    </w:p>
    <w:p w14:paraId="024AD31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（三）加强生态环境保护​</w:t>
      </w:r>
    </w:p>
    <w:p w14:paraId="08EEA91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东河区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规划以生态优先、绿色发展为导向，将加强生态环境保护作为重要目标。通过规划引导，推动生态保护和生态修复工作，发展生态农业、生态旅游等绿色产业。加</w:t>
      </w:r>
      <w:r>
        <w:rPr>
          <w:rFonts w:hint="eastAsia" w:ascii="Times New Roman" w:hAnsi="Times New Roman" w:cs="Times New Roman"/>
          <w:lang w:val="en-US" w:eastAsia="zh-CN"/>
        </w:rPr>
        <w:t>快推进建设</w:t>
      </w:r>
      <w:r>
        <w:rPr>
          <w:rFonts w:hint="default" w:ascii="Times New Roman" w:hAnsi="Times New Roman" w:eastAsia="方正仿宋_GBK" w:cs="Times New Roman"/>
          <w:lang w:val="en-US" w:eastAsia="zh-CN"/>
        </w:rPr>
        <w:t>绿色低碳园区，降低</w:t>
      </w:r>
      <w:r>
        <w:rPr>
          <w:rFonts w:hint="eastAsia" w:ascii="Times New Roman" w:hAnsi="Times New Roman" w:cs="Times New Roman"/>
          <w:lang w:val="en-US" w:eastAsia="zh-CN"/>
        </w:rPr>
        <w:t>能</w:t>
      </w:r>
      <w:r>
        <w:rPr>
          <w:rFonts w:hint="default" w:ascii="Times New Roman" w:hAnsi="Times New Roman" w:eastAsia="方正仿宋_GBK" w:cs="Times New Roman"/>
          <w:lang w:val="en-US" w:eastAsia="zh-CN"/>
        </w:rPr>
        <w:t>耗和污染，实现经济发展与生态环境保护协同共进，为建设美丽东河奠定坚实基础。​</w:t>
      </w:r>
    </w:p>
    <w:p w14:paraId="5CE6759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（四）提升区域竞争力和影响力​</w:t>
      </w:r>
    </w:p>
    <w:p w14:paraId="031E8E7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借助规划实施，东河区将加强与周边地区的经济联系和产业协作，提升对外开放和区域协作水平。在呼包鄂乌一体化发展格局中找准定位，发挥自身优势，提高在区域发展中的地位和作用，增强区域竞争力和影响力，实现投资、消费、外贸合理拉动经济增长，推动东河区在更大范围内实现高质量发展。​</w:t>
      </w:r>
    </w:p>
    <w:p w14:paraId="7EC180E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黑体_GBK" w:hAnsi="方正黑体_GBK" w:eastAsia="方正黑体_GBK" w:cs="方正黑体_GBK"/>
          <w:b/>
          <w:bCs/>
          <w:lang w:val="en-US" w:eastAsia="zh-CN"/>
        </w:rPr>
      </w:pPr>
      <w:r>
        <w:rPr>
          <w:rFonts w:hint="default" w:ascii="方正黑体_GBK" w:hAnsi="方正黑体_GBK" w:eastAsia="方正黑体_GBK" w:cs="方正黑体_GBK"/>
          <w:b/>
          <w:bCs/>
          <w:lang w:val="en-US" w:eastAsia="zh-CN"/>
        </w:rPr>
        <w:t>三、规划范围​</w:t>
      </w:r>
    </w:p>
    <w:p w14:paraId="19BA3A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东河区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规划范围涵盖东河区整个行政区域</w:t>
      </w:r>
      <w:r>
        <w:rPr>
          <w:rFonts w:hint="eastAsia" w:ascii="Times New Roman" w:hAnsi="Times New Roman" w:cs="Times New Roman"/>
          <w:lang w:val="en-US" w:eastAsia="zh-CN"/>
        </w:rPr>
        <w:t>包括城区、乡镇及农村</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内容</w:t>
      </w:r>
      <w:r>
        <w:rPr>
          <w:rFonts w:hint="default" w:ascii="Times New Roman" w:hAnsi="Times New Roman" w:eastAsia="方正仿宋_GBK" w:cs="Times New Roman"/>
          <w:lang w:val="en-US" w:eastAsia="zh-CN"/>
        </w:rPr>
        <w:t>从产业布局到基础设施建设，从生态环境保护到民生服务提升，致力于实现全区域的协调发展，促进城乡融合，缩小城乡差距，让发展成果惠及东河区的每一寸土地、每一位居民。​</w:t>
      </w:r>
    </w:p>
    <w:p w14:paraId="6CD945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黑体_GBK" w:hAnsi="方正黑体_GBK" w:eastAsia="方正黑体_GBK" w:cs="方正黑体_GBK"/>
          <w:b/>
          <w:bCs/>
          <w:lang w:val="en-US" w:eastAsia="zh-CN"/>
        </w:rPr>
      </w:pPr>
      <w:r>
        <w:rPr>
          <w:rFonts w:hint="default" w:ascii="方正黑体_GBK" w:hAnsi="方正黑体_GBK" w:eastAsia="方正黑体_GBK" w:cs="方正黑体_GBK"/>
          <w:b/>
          <w:bCs/>
          <w:lang w:val="en-US" w:eastAsia="zh-CN"/>
        </w:rPr>
        <w:t>四、规划涉及方面​</w:t>
      </w:r>
    </w:p>
    <w:p w14:paraId="24B7865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（一）产业发展​</w:t>
      </w:r>
    </w:p>
    <w:p w14:paraId="5E32BF7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工业绿色转型升级</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东河区</w:t>
      </w:r>
      <w:r>
        <w:rPr>
          <w:rFonts w:hint="eastAsia" w:ascii="Times New Roman" w:hAnsi="Times New Roman" w:cs="Times New Roman"/>
          <w:lang w:val="en-US" w:eastAsia="zh-CN"/>
        </w:rPr>
        <w:t>抓住</w:t>
      </w:r>
      <w:r>
        <w:rPr>
          <w:rFonts w:hint="default" w:ascii="Times New Roman" w:hAnsi="Times New Roman" w:eastAsia="方正仿宋_GBK" w:cs="Times New Roman"/>
          <w:lang w:val="en-US" w:eastAsia="zh-CN"/>
        </w:rPr>
        <w:t>机遇，重点推动铝产业、城市矿产综合利用产业的绿色发展。一方面，通过技术创新和工艺改进，降低产业能耗和污染物排放，实现绿色生产。另一方面，加强产业链建设，围绕铝产业和城市矿产综合利用产业，积极引进上下游配套企业，完善产业生态，提高产业附加值。力争到</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期末，建成具有较强竞争力的呼包鄂乌地区工业绿色转型升级示范区。​</w:t>
      </w:r>
    </w:p>
    <w:p w14:paraId="779274F9">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cs="Times New Roman"/>
          <w:b/>
          <w:bCs/>
          <w:lang w:val="en-US" w:eastAsia="zh-CN"/>
        </w:rPr>
        <w:t>新兴产业培育</w:t>
      </w:r>
      <w:r>
        <w:rPr>
          <w:rFonts w:hint="eastAsia" w:ascii="Times New Roman" w:hAnsi="Times New Roman" w:cs="Times New Roman"/>
          <w:b/>
          <w:bCs/>
          <w:lang w:val="en-US" w:eastAsia="zh-CN"/>
        </w:rPr>
        <w:t>。</w:t>
      </w:r>
      <w:r>
        <w:rPr>
          <w:rFonts w:hint="default" w:ascii="Times New Roman" w:hAnsi="Times New Roman" w:eastAsia="方正仿宋_GBK" w:cs="Times New Roman"/>
          <w:lang w:val="en-US" w:eastAsia="zh-CN"/>
        </w:rPr>
        <w:t>实施创新驱动发展战略，打造新兴产业引领区</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吸引外资和民营企业</w:t>
      </w:r>
      <w:r>
        <w:rPr>
          <w:rFonts w:hint="eastAsia" w:ascii="Times New Roman" w:hAnsi="Times New Roman" w:cs="Times New Roman"/>
          <w:lang w:val="en-US" w:eastAsia="zh-CN"/>
        </w:rPr>
        <w:t>入驻</w:t>
      </w:r>
      <w:r>
        <w:rPr>
          <w:rFonts w:hint="default" w:ascii="Times New Roman" w:hAnsi="Times New Roman" w:eastAsia="方正仿宋_GBK" w:cs="Times New Roman"/>
          <w:lang w:val="en-US" w:eastAsia="zh-CN"/>
        </w:rPr>
        <w:t>。鼓励企业开展科技创新活动，加强与高校、科研机构合作，提高自主创新能力，培育一批具有核心竞争力的新兴产业企业，推动产业结构优化升级。​</w:t>
      </w:r>
    </w:p>
    <w:p w14:paraId="7E8792E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cs="Times New Roman"/>
          <w:b/>
          <w:bCs/>
          <w:lang w:val="en-US" w:eastAsia="zh-CN"/>
        </w:rPr>
        <w:t>3、</w:t>
      </w:r>
      <w:r>
        <w:rPr>
          <w:rFonts w:hint="default" w:ascii="Times New Roman" w:hAnsi="Times New Roman" w:cs="Times New Roman"/>
          <w:b/>
          <w:bCs/>
          <w:lang w:val="en-US" w:eastAsia="zh-CN"/>
        </w:rPr>
        <w:t>传统产业提质升级</w:t>
      </w:r>
      <w:r>
        <w:rPr>
          <w:rFonts w:hint="eastAsia" w:cs="Times New Roman"/>
          <w:b/>
          <w:bCs/>
          <w:lang w:val="en-US" w:eastAsia="zh-CN"/>
        </w:rPr>
        <w:t>。</w:t>
      </w:r>
      <w:r>
        <w:rPr>
          <w:rFonts w:hint="default" w:ascii="Times New Roman" w:hAnsi="Times New Roman" w:eastAsia="方正仿宋_GBK" w:cs="Times New Roman"/>
          <w:lang w:val="en-US" w:eastAsia="zh-CN"/>
        </w:rPr>
        <w:t>继续引导鹿王、中药厂、骆驼酒业、正北食品等传统老字号企业创新升级。推动轻工行业向品牌化、定制化发展，指导中小企业向</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专精特新</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方向发展，打造有特色、有优势、有竞争力的轻工产业集群。以包头市粮食</w:t>
      </w:r>
      <w:r>
        <w:rPr>
          <w:rFonts w:hint="eastAsia" w:ascii="Times New Roman" w:hAnsi="Times New Roman" w:cs="Times New Roman"/>
          <w:lang w:val="en-US" w:eastAsia="zh-CN"/>
        </w:rPr>
        <w:t>健康产业</w:t>
      </w:r>
      <w:r>
        <w:rPr>
          <w:rFonts w:hint="default" w:ascii="Times New Roman" w:hAnsi="Times New Roman" w:eastAsia="方正仿宋_GBK" w:cs="Times New Roman"/>
          <w:lang w:val="en-US" w:eastAsia="zh-CN"/>
        </w:rPr>
        <w:t>园为载体，做强食品和农副产品加工制造业，打造知名品牌，推动产品走向全国市场。鼓励企业加强自主创新能力建设，提高产品附加值和市场竞争力。​</w:t>
      </w:r>
    </w:p>
    <w:p w14:paraId="7D7E887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（二）园区建设​</w:t>
      </w:r>
    </w:p>
    <w:p w14:paraId="6831049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lang w:val="en-US" w:eastAsia="zh-C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提升园区综合承载力</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以提高园区综合承载力和服务力为目标，创新园区管理模式。加强园区配套基础设施建设，包括道路、水电、通信等基础设施的改造提升。</w:t>
      </w:r>
    </w:p>
    <w:p w14:paraId="115F013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eastAsia="方正仿宋_GBK" w:cs="Times New Roman"/>
          <w:b/>
          <w:bCs/>
        </w:rPr>
        <w:t>绿色园区建设</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按照能源利用、资源利用、基础设施、产业发展、生态环境、运行管理等绿色化要求，推进工业绿色园区建设。推动园区内企业开展清洁生产，加强资源循环利用，减少污染物排放，实现园区绿色可持续发展。​</w:t>
      </w:r>
    </w:p>
    <w:p w14:paraId="25ABF17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cs="Times New Roman"/>
          <w:b/>
          <w:bCs/>
          <w:lang w:eastAsia="zh-CN"/>
        </w:rPr>
      </w:pPr>
      <w:r>
        <w:rPr>
          <w:rFonts w:hint="eastAsia" w:ascii="Times New Roman" w:hAnsi="Times New Roman" w:cs="Times New Roman"/>
          <w:b/>
          <w:bCs/>
          <w:lang w:val="en-US" w:eastAsia="zh-CN"/>
        </w:rPr>
        <w:t>3、</w:t>
      </w:r>
      <w:r>
        <w:rPr>
          <w:rFonts w:hint="default" w:ascii="Times New Roman" w:hAnsi="Times New Roman" w:eastAsia="方正仿宋_GBK" w:cs="Times New Roman"/>
          <w:b/>
          <w:bCs/>
        </w:rPr>
        <w:t>智慧园区打造</w:t>
      </w:r>
      <w:r>
        <w:rPr>
          <w:rFonts w:hint="eastAsia" w:ascii="Times New Roman" w:hAnsi="Times New Roman" w:cs="Times New Roman"/>
          <w:b/>
          <w:bCs/>
          <w:lang w:eastAsia="zh-CN"/>
        </w:rPr>
        <w:t>。</w:t>
      </w:r>
      <w:r>
        <w:rPr>
          <w:rFonts w:hint="eastAsia" w:ascii="Times New Roman" w:hAnsi="Times New Roman" w:eastAsia="方正仿宋_GBK" w:cs="Times New Roman"/>
          <w:lang w:val="en-US" w:eastAsia="zh-CN"/>
        </w:rPr>
        <w:t>推动</w:t>
      </w:r>
      <w:r>
        <w:rPr>
          <w:rFonts w:hint="eastAsia" w:ascii="Times New Roman" w:hAnsi="Times New Roman" w:cs="Times New Roman"/>
          <w:lang w:val="en-US" w:eastAsia="zh-CN"/>
        </w:rPr>
        <w:t>“</w:t>
      </w:r>
      <w:r>
        <w:rPr>
          <w:rFonts w:hint="eastAsia" w:ascii="Times New Roman" w:hAnsi="Times New Roman" w:eastAsia="方正仿宋_GBK" w:cs="Times New Roman"/>
          <w:lang w:val="en-US" w:eastAsia="zh-CN"/>
        </w:rPr>
        <w:t>互联网</w:t>
      </w:r>
      <w:r>
        <w:rPr>
          <w:rFonts w:hint="default" w:ascii="Times New Roman" w:hAnsi="Times New Roman" w:eastAsia="方正仿宋_GBK" w:cs="Times New Roman"/>
          <w:lang w:val="en-US" w:eastAsia="zh-CN"/>
        </w:rPr>
        <w:t>+</w:t>
      </w:r>
      <w:r>
        <w:rPr>
          <w:rFonts w:hint="eastAsia" w:ascii="Times New Roman" w:hAnsi="Times New Roman" w:cs="Times New Roman"/>
          <w:lang w:val="en-US" w:eastAsia="zh-CN"/>
        </w:rPr>
        <w:t>”</w:t>
      </w:r>
      <w:r>
        <w:rPr>
          <w:rFonts w:hint="eastAsia" w:ascii="Times New Roman" w:hAnsi="Times New Roman" w:eastAsia="方正仿宋_GBK" w:cs="Times New Roman"/>
          <w:lang w:val="en-US" w:eastAsia="zh-CN"/>
        </w:rPr>
        <w:t>质量建设，推动智能工厂建设，开展智慧质量管理，提高质量追溯能力。</w:t>
      </w:r>
      <w:r>
        <w:rPr>
          <w:rFonts w:hint="default" w:ascii="Times New Roman" w:hAnsi="Times New Roman" w:eastAsia="方正仿宋_GBK" w:cs="Times New Roman"/>
          <w:lang w:val="en-US" w:eastAsia="zh-CN"/>
        </w:rPr>
        <w:t>通过智慧化建设，提高园区运营管理效率，为企业提供便捷高效的服务。</w:t>
      </w:r>
    </w:p>
    <w:p w14:paraId="0F87EFC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（三）现代服务业发展​</w:t>
      </w:r>
    </w:p>
    <w:p w14:paraId="2BF748F0">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综合物流枢纽建设</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发挥全国物流节点城市优势，围绕提升物流体系综合配套协同能力，完善物流基础设施。</w:t>
      </w:r>
      <w:r>
        <w:rPr>
          <w:rFonts w:hint="eastAsia" w:ascii="Times New Roman" w:hAnsi="Times New Roman" w:cs="Times New Roman"/>
          <w:lang w:val="en-US" w:eastAsia="zh-CN"/>
        </w:rPr>
        <w:t>积极</w:t>
      </w:r>
      <w:r>
        <w:rPr>
          <w:rFonts w:hint="default" w:ascii="Times New Roman" w:hAnsi="Times New Roman" w:eastAsia="方正仿宋_GBK" w:cs="Times New Roman"/>
          <w:lang w:val="en-US" w:eastAsia="zh-CN"/>
        </w:rPr>
        <w:t>引进物流</w:t>
      </w:r>
      <w:r>
        <w:rPr>
          <w:rFonts w:hint="eastAsia" w:ascii="Times New Roman" w:hAnsi="Times New Roman" w:cs="Times New Roman"/>
          <w:lang w:val="en-US" w:eastAsia="zh-CN"/>
        </w:rPr>
        <w:t>项目</w:t>
      </w:r>
      <w:r>
        <w:rPr>
          <w:rFonts w:hint="default" w:ascii="Times New Roman" w:hAnsi="Times New Roman" w:eastAsia="方正仿宋_GBK" w:cs="Times New Roman"/>
          <w:lang w:val="en-US" w:eastAsia="zh-CN"/>
        </w:rPr>
        <w:t>，带动产生综合物流集聚效应。建设绿色现代物流基地，培育冷链物流、电商物流、供应链物流等新业态。利用新能源汽车、重卡开展绿色运输，补齐农产品冷链物流设施短板，加快仓储设施建设。依托5G、物联网等现代技术手段，打造智慧物流中心，推进快递服务站、智能快件箱等智能终端设施建设和资源共享。​</w:t>
      </w:r>
    </w:p>
    <w:p w14:paraId="1B6B2AD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eastAsia="方正仿宋_GBK" w:cs="Times New Roman"/>
          <w:b/>
          <w:bCs/>
        </w:rPr>
        <w:t>生活性服务业品质提升</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推动生活性服务业向智慧化、品质化转变。在商贸领域，鼓励传统商贸企业开展数字化转型，发展线上线下融合的新型消费模式。加强社区商业建设，完善社区生活服务配套，打造15分钟便民生活圈。在旅游方面，深入挖掘东河区历史文化资源，开发特色旅游产品和线路，加强旅游基础设施建设，提升旅游服务质量，打造具有地方特色的文化旅游品牌。在康养领域，积极发展养老服务产业，建设一批高品质的养老服务机构，提供多样化的养老服务产品。​</w:t>
      </w:r>
    </w:p>
    <w:p w14:paraId="6983E62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3、</w:t>
      </w:r>
      <w:r>
        <w:rPr>
          <w:rFonts w:hint="default" w:ascii="Times New Roman" w:hAnsi="Times New Roman" w:eastAsia="方正仿宋_GBK" w:cs="Times New Roman"/>
          <w:b/>
          <w:bCs/>
        </w:rPr>
        <w:t>公共服务业规范化便利化</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推进公共服务业向规范化、便利化发展。在教育方面，优化教育资源配置，加强师资队伍建设，提高教育教学质量，促进教育公平。在医疗方面，加强医疗卫生服务体系建设，提升基层医疗卫生服务能力，优化医疗资源布局。在文化体育方面，完善公共文化体育设施，举办丰富多彩的文化体育活动，满足人民群众精神文化需求。加强公共服务标准化建设，提高公共服务质量和效率。​</w:t>
      </w:r>
    </w:p>
    <w:p w14:paraId="0614C74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（四）城市建设与管理​</w:t>
      </w:r>
    </w:p>
    <w:p w14:paraId="54EE3E5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lang w:val="en-US" w:eastAsia="zh-C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城市空间优化</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科学规划城市空间格局，积极配合包头市编制完成国土空间总体规划。强化</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多规合一</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和</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三区三线</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管控，合理布局城市生产、生活、生态空间，构筑山清水秀、舒朗开阔、组团发展的空间格局。</w:t>
      </w:r>
    </w:p>
    <w:p w14:paraId="7F3F1FF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eastAsia="方正仿宋_GBK" w:cs="Times New Roman"/>
          <w:b/>
          <w:bCs/>
        </w:rPr>
        <w:t>城市更新行动</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有序推进老旧城区更新。加强历史文化街区和历史建筑保护，申报国家历史文化名城，传承城市历史文化。加大城中村、城边村改造力度，</w:t>
      </w:r>
      <w:r>
        <w:rPr>
          <w:rFonts w:hint="eastAsia" w:ascii="Times New Roman" w:hAnsi="Times New Roman" w:cs="Times New Roman"/>
          <w:lang w:val="en-US" w:eastAsia="zh-CN"/>
        </w:rPr>
        <w:t>积极</w:t>
      </w:r>
      <w:r>
        <w:rPr>
          <w:rFonts w:hint="default" w:ascii="Times New Roman" w:hAnsi="Times New Roman" w:eastAsia="方正仿宋_GBK" w:cs="Times New Roman"/>
          <w:lang w:val="en-US" w:eastAsia="zh-CN"/>
        </w:rPr>
        <w:t>引入社会资本投资，改善居民居住条件。加大城镇老旧小区改造力度，扎实推进管网改造、外墙保温、加装电梯、便民服务等内容，提升居民生活质量。​</w:t>
      </w:r>
    </w:p>
    <w:p w14:paraId="2F75A32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3、</w:t>
      </w:r>
      <w:r>
        <w:rPr>
          <w:rFonts w:hint="default" w:ascii="Times New Roman" w:hAnsi="Times New Roman" w:eastAsia="方正仿宋_GBK" w:cs="Times New Roman"/>
          <w:b/>
          <w:bCs/>
        </w:rPr>
        <w:t>基础设施完善</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优化车道功能和信号设置，提升通行能力。打通断头路，消除</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堵点</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，畅通路网。在人流密集路段</w:t>
      </w:r>
      <w:r>
        <w:rPr>
          <w:rFonts w:hint="eastAsia" w:ascii="Times New Roman" w:hAnsi="Times New Roman" w:cs="Times New Roman"/>
          <w:lang w:val="en-US" w:eastAsia="zh-CN"/>
        </w:rPr>
        <w:t>规划</w:t>
      </w:r>
      <w:r>
        <w:rPr>
          <w:rFonts w:hint="default" w:ascii="Times New Roman" w:hAnsi="Times New Roman" w:eastAsia="方正仿宋_GBK" w:cs="Times New Roman"/>
          <w:lang w:val="en-US" w:eastAsia="zh-CN"/>
        </w:rPr>
        <w:t>人行地下通道和过街天桥，保障行人安全。加快完善基础设施功能，巩固国家黑臭水体治理示范城市建设成果，新建改造污水管网。加大再生水管网建设力度，推进海绵城市建设。推进供热、燃气管网的通达覆盖，提高普及率。加快建设公共领域充电桩、换电站，满足新能源汽车发展需求。​</w:t>
      </w:r>
    </w:p>
    <w:p w14:paraId="4C38D7F6">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4、</w:t>
      </w:r>
      <w:r>
        <w:rPr>
          <w:rFonts w:hint="default" w:ascii="Times New Roman" w:hAnsi="Times New Roman" w:eastAsia="方正仿宋_GBK" w:cs="Times New Roman"/>
          <w:b/>
          <w:bCs/>
        </w:rPr>
        <w:t>城市管理精细化智能化</w:t>
      </w:r>
      <w:r>
        <w:rPr>
          <w:rFonts w:hint="eastAsia" w:ascii="Times New Roman" w:hAnsi="Times New Roman" w:cs="Times New Roman"/>
          <w:b/>
          <w:bCs/>
          <w:lang w:eastAsia="zh-CN"/>
        </w:rPr>
        <w:t>。</w:t>
      </w:r>
      <w:r>
        <w:rPr>
          <w:rFonts w:hint="eastAsia" w:ascii="Times New Roman" w:hAnsi="Times New Roman" w:cs="Times New Roman"/>
          <w:lang w:val="en-US" w:eastAsia="zh-CN"/>
        </w:rPr>
        <w:t>继续</w:t>
      </w:r>
      <w:r>
        <w:rPr>
          <w:rFonts w:hint="default" w:ascii="Times New Roman" w:hAnsi="Times New Roman" w:eastAsia="方正仿宋_GBK" w:cs="Times New Roman"/>
          <w:lang w:val="en-US" w:eastAsia="zh-CN"/>
        </w:rPr>
        <w:t>推行网格化管理体系，开展精细化管理行动。加强市容整洁、秩序规范、环境优美、交通有序、设施安全等方面管理。全面</w:t>
      </w:r>
      <w:r>
        <w:rPr>
          <w:rFonts w:hint="eastAsia" w:ascii="Times New Roman" w:hAnsi="Times New Roman" w:cs="Times New Roman"/>
          <w:highlight w:val="none"/>
          <w:lang w:val="en-US" w:eastAsia="zh-CN"/>
        </w:rPr>
        <w:t>推进</w:t>
      </w:r>
      <w:r>
        <w:rPr>
          <w:rFonts w:hint="default" w:ascii="Times New Roman" w:hAnsi="Times New Roman" w:eastAsia="方正仿宋_GBK" w:cs="Times New Roman"/>
          <w:lang w:val="en-US" w:eastAsia="zh-CN"/>
        </w:rPr>
        <w:t>生活垃圾分类，加强餐厨垃圾处理能力建设，提高餐厨垃圾资源化利用率。加强公厕建设，新建改造公厕。加快推进建筑垃圾的减量化和循环利用，基本普及环卫机械化。全面加强违法建设管控，构建新增违法建设防控体系，形成常态化治理违建的长效机制。深入开展住宅小区物业管理广覆盖提质量专项行动，提高物业覆盖率和服务质量。</w:t>
      </w:r>
    </w:p>
    <w:p w14:paraId="09BBFF74">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（五）生态环境保护​</w:t>
      </w:r>
    </w:p>
    <w:p w14:paraId="2E48A0E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lang w:val="en-US" w:eastAsia="zh-C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加强生态保护与修复</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加大对黄河流域东河段、大青山南麓等重点生态区域的保护力度，严格落实生态保护红线制度。开展山水林田湖草沙一体化保护和修复工程，加强水土流失治理、森林草原保护和湿地修复。</w:t>
      </w:r>
    </w:p>
    <w:p w14:paraId="3FEBCC5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eastAsia="方正仿宋_GBK" w:cs="Times New Roman"/>
          <w:b/>
          <w:bCs/>
        </w:rPr>
        <w:t>推动绿色发展</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积极推动产业绿色转型，在工业、农业、服务业等领域全面推行绿色生产方式。在工业领域，加强工业污染源治理，推广清洁生产技术，推进工业园区循环化改造。在农业领域，发展生态农业，减少农业面源污染，推广绿色种植、养殖技术。在服务业领域，倡导绿色消费理念，发展绿色旅游、绿色物流等产业。加强生态环境监管，建立健全生态环境监测体系，严厉打击各类环境违法行为，确保生态环境安全。​</w:t>
      </w:r>
    </w:p>
    <w:p w14:paraId="1704315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3、</w:t>
      </w:r>
      <w:r>
        <w:rPr>
          <w:rFonts w:hint="default" w:ascii="Times New Roman" w:hAnsi="Times New Roman" w:eastAsia="方正仿宋_GBK" w:cs="Times New Roman"/>
          <w:b/>
          <w:bCs/>
        </w:rPr>
        <w:t>提升生态环境质量</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通过加强生态保护与修复、推动绿色发展等措施，持续提升东河区生态环境质量。到</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十五五</w:t>
      </w:r>
      <w:r>
        <w:rPr>
          <w:rFonts w:hint="eastAsia" w:ascii="Times New Roman" w:hAnsi="Times New Roman" w:cs="Times New Roman"/>
          <w:lang w:val="en-US" w:eastAsia="zh-CN"/>
        </w:rPr>
        <w:t>”</w:t>
      </w:r>
      <w:r>
        <w:rPr>
          <w:rFonts w:hint="default" w:ascii="Times New Roman" w:hAnsi="Times New Roman" w:eastAsia="方正仿宋_GBK" w:cs="Times New Roman"/>
          <w:lang w:val="en-US" w:eastAsia="zh-CN"/>
        </w:rPr>
        <w:t>期末，实现空气质量优良天数比例稳步提高，水环境质量明显改善，土壤环境质量总体稳定，生态系统稳定性增强，绿色生产生活方式成为主流，生态环境实现根本好转，为人民群众创造更加优美的生态环境。​</w:t>
      </w:r>
    </w:p>
    <w:p w14:paraId="450CCAD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楷体_GBK" w:hAnsi="方正楷体_GBK" w:eastAsia="方正楷体_GBK" w:cs="方正楷体_GBK"/>
          <w:b/>
          <w:bCs/>
          <w:lang w:val="en-US" w:eastAsia="zh-CN"/>
        </w:rPr>
      </w:pPr>
      <w:r>
        <w:rPr>
          <w:rFonts w:hint="default" w:ascii="方正楷体_GBK" w:hAnsi="方正楷体_GBK" w:eastAsia="方正楷体_GBK" w:cs="方正楷体_GBK"/>
          <w:b/>
          <w:bCs/>
          <w:lang w:val="en-US" w:eastAsia="zh-CN"/>
        </w:rPr>
        <w:t>（六）民生保障与社会事业发展​</w:t>
      </w:r>
    </w:p>
    <w:p w14:paraId="74059F8D">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1、</w:t>
      </w:r>
      <w:r>
        <w:rPr>
          <w:rFonts w:hint="default" w:ascii="Times New Roman" w:hAnsi="Times New Roman" w:eastAsia="方正仿宋_GBK" w:cs="Times New Roman"/>
          <w:b/>
          <w:bCs/>
        </w:rPr>
        <w:t>就业与社会保障</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实施积极的就业政策，创造更多就业岗位，重点扶持高校毕业生、农民工、就业困难人员等群体就业。加强职业技能培训，提高劳动者就业创业能力。完善社会保障体系，提高社会保障水平，扩大社会保障覆盖范围。逐步提高社会救助标准，保障困难群众基本生活。积极发展养老、医疗、失业、工伤、生育保险，构建多层次社会保障体系，促进社会公平正义。</w:t>
      </w:r>
    </w:p>
    <w:p w14:paraId="1A71B15A">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2、</w:t>
      </w:r>
      <w:r>
        <w:rPr>
          <w:rFonts w:hint="default" w:ascii="Times New Roman" w:hAnsi="Times New Roman" w:eastAsia="方正仿宋_GBK" w:cs="Times New Roman"/>
          <w:b/>
          <w:bCs/>
        </w:rPr>
        <w:t>教育事业发展</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加大教育投入，优化教育资源配置，加强学前教育、义务教育、高中教育等各类教育协调发展。新建、改扩建一批学校，改善办学条件。加强师资队伍建设，提高教师素质和教学水平。推进教育信息化建设，促进教育公平，提高教育教学质量。加强教育教学改革，培养学生创新精神和实践能力，为东河区经济社会发展培养高素质人才。​</w:t>
      </w:r>
    </w:p>
    <w:p w14:paraId="69197CEF">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3、</w:t>
      </w:r>
      <w:r>
        <w:rPr>
          <w:rFonts w:hint="default" w:ascii="Times New Roman" w:hAnsi="Times New Roman" w:eastAsia="方正仿宋_GBK" w:cs="Times New Roman"/>
          <w:b/>
          <w:bCs/>
        </w:rPr>
        <w:t>医疗卫生事业发展</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加强医疗卫生服务体系建设，优化医疗资源布局，提升基层医疗卫生服务能力。加强公共卫生体系建设，提高应对突发公共卫生事件的能力。推进医疗体制改革，加强医疗质量监管，提高医疗服务水平。提升蒙中医服务能力，促进蒙中医药传承创新发展。加强健康教育，提高居民健康素养，倡导健康生活方式，全方位全周期保障人民群众健康。​</w:t>
      </w:r>
    </w:p>
    <w:p w14:paraId="0A57230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rPr>
      </w:pPr>
      <w:r>
        <w:rPr>
          <w:rFonts w:hint="eastAsia" w:ascii="Times New Roman" w:hAnsi="Times New Roman" w:cs="Times New Roman"/>
          <w:b/>
          <w:bCs/>
          <w:lang w:val="en-US" w:eastAsia="zh-CN"/>
        </w:rPr>
        <w:t>4、</w:t>
      </w:r>
      <w:r>
        <w:rPr>
          <w:rFonts w:hint="default" w:ascii="Times New Roman" w:hAnsi="Times New Roman" w:eastAsia="方正仿宋_GBK" w:cs="Times New Roman"/>
          <w:b/>
          <w:bCs/>
        </w:rPr>
        <w:t>文化体育事业发展</w:t>
      </w:r>
      <w:r>
        <w:rPr>
          <w:rFonts w:hint="eastAsia" w:ascii="Times New Roman" w:hAnsi="Times New Roman" w:cs="Times New Roman"/>
          <w:b/>
          <w:bCs/>
          <w:lang w:eastAsia="zh-CN"/>
        </w:rPr>
        <w:t>。</w:t>
      </w:r>
      <w:r>
        <w:rPr>
          <w:rFonts w:hint="default" w:ascii="Times New Roman" w:hAnsi="Times New Roman" w:eastAsia="方正仿宋_GBK" w:cs="Times New Roman"/>
          <w:lang w:val="en-US" w:eastAsia="zh-CN"/>
        </w:rPr>
        <w:t>加强公共文化设施建设，完善区、镇（街道）、村（社区）三级公共文化服务网络。开展丰富多彩的文化活动，传承和弘扬优秀传统文化，打造具有东河特色的文化品牌。加强文化遗产保护，推动文化产业发展。广泛开展全民健身活动，加强体育设施建设，提高人民群众身体素质。举办各类体育赛事，提升东河区体育影响力，促进文化体育事业繁荣发展。</w:t>
      </w:r>
    </w:p>
    <w:p w14:paraId="67E824A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方正黑体_GBK" w:hAnsi="方正黑体_GBK" w:eastAsia="方正黑体_GBK" w:cs="方正黑体_GBK"/>
          <w:b/>
          <w:bCs/>
          <w:lang w:val="en-US" w:eastAsia="zh-CN"/>
        </w:rPr>
      </w:pPr>
      <w:r>
        <w:rPr>
          <w:rFonts w:hint="default" w:ascii="方正黑体_GBK" w:hAnsi="方正黑体_GBK" w:eastAsia="方正黑体_GBK" w:cs="方正黑体_GBK"/>
          <w:b/>
          <w:bCs/>
          <w:lang w:val="en-US" w:eastAsia="zh-CN"/>
        </w:rPr>
        <w:t>五、编制过程中收集建议情况​</w:t>
      </w:r>
    </w:p>
    <w:p w14:paraId="13F4B51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highlight w:val="yellow"/>
        </w:rPr>
      </w:pPr>
      <w:r>
        <w:rPr>
          <w:rFonts w:hint="default" w:ascii="Times New Roman" w:hAnsi="Times New Roman" w:eastAsia="方正仿宋_GBK" w:cs="Times New Roman"/>
          <w:highlight w:val="none"/>
          <w:lang w:val="en-US" w:eastAsia="zh-CN"/>
        </w:rPr>
        <w:t>在</w:t>
      </w:r>
      <w:r>
        <w:rPr>
          <w:rFonts w:hint="eastAsia" w:ascii="Times New Roman" w:hAnsi="Times New Roman" w:cs="Times New Roman"/>
          <w:highlight w:val="none"/>
          <w:lang w:val="en-US" w:eastAsia="zh-CN"/>
        </w:rPr>
        <w:t>“</w:t>
      </w:r>
      <w:r>
        <w:rPr>
          <w:rFonts w:hint="default" w:ascii="Times New Roman" w:hAnsi="Times New Roman" w:eastAsia="方正仿宋_GBK" w:cs="Times New Roman"/>
          <w:highlight w:val="none"/>
          <w:lang w:val="en-US" w:eastAsia="zh-CN"/>
        </w:rPr>
        <w:t>十五五</w:t>
      </w:r>
      <w:r>
        <w:rPr>
          <w:rFonts w:hint="eastAsia" w:ascii="Times New Roman" w:hAnsi="Times New Roman" w:cs="Times New Roman"/>
          <w:highlight w:val="none"/>
          <w:lang w:val="en-US" w:eastAsia="zh-CN"/>
        </w:rPr>
        <w:t>”</w:t>
      </w:r>
      <w:r>
        <w:rPr>
          <w:rFonts w:hint="default" w:ascii="Times New Roman" w:hAnsi="Times New Roman" w:eastAsia="方正仿宋_GBK" w:cs="Times New Roman"/>
          <w:highlight w:val="none"/>
          <w:lang w:val="en-US" w:eastAsia="zh-CN"/>
        </w:rPr>
        <w:t>规划编制过程中，东河区政府高度重视公众参与，力求使规划充分体现民意、汇聚民智。通过线上渠道广泛征求意见。</w:t>
      </w:r>
      <w:r>
        <w:rPr>
          <w:rFonts w:hint="eastAsia" w:ascii="Times New Roman" w:hAnsi="Times New Roman" w:cs="Times New Roman"/>
          <w:highlight w:val="none"/>
          <w:lang w:val="en-US" w:eastAsia="zh-CN"/>
        </w:rPr>
        <w:t>通过</w:t>
      </w:r>
      <w:r>
        <w:rPr>
          <w:rFonts w:hint="default" w:ascii="Times New Roman" w:hAnsi="Times New Roman" w:eastAsia="方正仿宋_GBK" w:cs="Times New Roman"/>
          <w:highlight w:val="none"/>
          <w:lang w:val="en-US" w:eastAsia="zh-CN"/>
        </w:rPr>
        <w:t>政府官方网站开设意见征集专区，方便居民随时随地提出想法和建议</w:t>
      </w:r>
      <w:r>
        <w:rPr>
          <w:rFonts w:hint="eastAsia" w:ascii="Times New Roman" w:hAnsi="Times New Roman" w:cs="Times New Roman"/>
          <w:highlight w:val="none"/>
          <w:lang w:val="en-US" w:eastAsia="zh-CN"/>
        </w:rPr>
        <w:t>。</w:t>
      </w:r>
      <w:r>
        <w:rPr>
          <w:rFonts w:hint="default" w:ascii="Times New Roman" w:hAnsi="Times New Roman" w:eastAsia="方正仿宋_GBK" w:cs="Times New Roman"/>
          <w:highlight w:val="none"/>
          <w:lang w:val="en-US" w:eastAsia="zh-CN"/>
        </w:rPr>
        <w:t>同时，充分征求各部门意见，促进各部门之间的沟通与协作，使规划在</w:t>
      </w:r>
      <w:r>
        <w:rPr>
          <w:rFonts w:hint="eastAsia" w:ascii="Times New Roman" w:hAnsi="Times New Roman" w:cs="Times New Roman"/>
          <w:highlight w:val="none"/>
          <w:lang w:val="en-US" w:eastAsia="zh-CN"/>
        </w:rPr>
        <w:t>编制及</w:t>
      </w:r>
      <w:r>
        <w:rPr>
          <w:rFonts w:hint="default" w:ascii="Times New Roman" w:hAnsi="Times New Roman" w:eastAsia="方正仿宋_GBK" w:cs="Times New Roman"/>
          <w:highlight w:val="none"/>
          <w:lang w:val="en-US" w:eastAsia="zh-CN"/>
        </w:rPr>
        <w:t>实施过程中能够更好协调联动。此外，积极关注上级政策导向和周边地区发展动态，借鉴先进地区经验，不断优化完善规划内容，以打造出一份符合东</w:t>
      </w:r>
      <w:r>
        <w:rPr>
          <w:rFonts w:hint="default"/>
          <w:highlight w:val="none"/>
          <w:lang w:val="en-US" w:eastAsia="zh-CN"/>
        </w:rPr>
        <w:t>河区实际、顺应人民期待、引领未来发展的高质量</w:t>
      </w:r>
      <w:r>
        <w:rPr>
          <w:rFonts w:hint="eastAsia"/>
          <w:highlight w:val="none"/>
          <w:lang w:val="en-US" w:eastAsia="zh-CN"/>
        </w:rPr>
        <w:t>“</w:t>
      </w:r>
      <w:r>
        <w:rPr>
          <w:rFonts w:hint="default"/>
          <w:highlight w:val="none"/>
          <w:lang w:val="en-US" w:eastAsia="zh-CN"/>
        </w:rPr>
        <w:t>十五五</w:t>
      </w:r>
      <w:r>
        <w:rPr>
          <w:rFonts w:hint="eastAsia"/>
          <w:highlight w:val="none"/>
          <w:lang w:val="en-US" w:eastAsia="zh-CN"/>
        </w:rPr>
        <w:t>”</w:t>
      </w:r>
      <w:r>
        <w:rPr>
          <w:rFonts w:hint="default"/>
          <w:highlight w:val="none"/>
          <w:lang w:val="en-US" w:eastAsia="zh-CN"/>
        </w:rPr>
        <w:t>规划。</w:t>
      </w:r>
    </w:p>
    <w:sectPr>
      <w:pgSz w:w="11906" w:h="16838"/>
      <w:pgMar w:top="2098" w:right="1417" w:bottom="198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B733B"/>
    <w:rsid w:val="17862E9A"/>
    <w:rsid w:val="1FB36ACD"/>
    <w:rsid w:val="2224208A"/>
    <w:rsid w:val="234B28DF"/>
    <w:rsid w:val="2A535C1B"/>
    <w:rsid w:val="3E8613A1"/>
    <w:rsid w:val="424A08CF"/>
    <w:rsid w:val="443938C6"/>
    <w:rsid w:val="462E2259"/>
    <w:rsid w:val="50EE3A89"/>
    <w:rsid w:val="666913AD"/>
    <w:rsid w:val="66AB1C0A"/>
    <w:rsid w:val="76AF4AD0"/>
    <w:rsid w:val="76C33432"/>
    <w:rsid w:val="789B733B"/>
    <w:rsid w:val="7B3D0398"/>
    <w:rsid w:val="7C4411B5"/>
    <w:rsid w:val="7CA84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eastAsia="方正小标宋_GBK" w:asciiTheme="minorAscii" w:hAnsiTheme="minorAscii" w:cstheme="minorBidi"/>
      <w:b/>
      <w:kern w:val="44"/>
      <w:sz w:val="44"/>
      <w:szCs w:val="22"/>
    </w:rPr>
  </w:style>
  <w:style w:type="paragraph" w:styleId="4">
    <w:name w:val="heading 2"/>
    <w:basedOn w:val="1"/>
    <w:next w:val="1"/>
    <w:semiHidden/>
    <w:unhideWhenUsed/>
    <w:qFormat/>
    <w:uiPriority w:val="0"/>
    <w:pPr>
      <w:keepNext/>
      <w:keepLines/>
      <w:spacing w:beforeLines="0" w:beforeAutospacing="0" w:afterLines="0" w:afterAutospacing="0" w:line="560" w:lineRule="exact"/>
      <w:jc w:val="center"/>
      <w:outlineLvl w:val="1"/>
    </w:pPr>
    <w:rPr>
      <w:rFonts w:ascii="Arial" w:hAnsi="Arial" w:eastAsia="方正黑体_GBK" w:cs="Arial"/>
      <w:b/>
      <w:snapToGrid w:val="0"/>
      <w:color w:val="000000"/>
      <w:kern w:val="0"/>
      <w:sz w:val="32"/>
      <w:szCs w:val="21"/>
    </w:rPr>
  </w:style>
  <w:style w:type="paragraph" w:styleId="5">
    <w:name w:val="heading 3"/>
    <w:basedOn w:val="1"/>
    <w:next w:val="1"/>
    <w:semiHidden/>
    <w:unhideWhenUsed/>
    <w:qFormat/>
    <w:uiPriority w:val="0"/>
    <w:pPr>
      <w:keepNext/>
      <w:keepLines/>
      <w:spacing w:beforeLines="0" w:beforeAutospacing="0" w:afterLines="0" w:afterAutospacing="0" w:line="300" w:lineRule="exact"/>
      <w:outlineLvl w:val="2"/>
    </w:pPr>
    <w:rPr>
      <w:rFonts w:ascii="Arial" w:hAnsi="Arial" w:eastAsia="方正楷体_GB2312" w:cs="Arial"/>
      <w:b/>
      <w:snapToGrid w:val="0"/>
      <w:color w:val="000000"/>
      <w:kern w:val="0"/>
      <w:sz w:val="28"/>
      <w:szCs w:val="21"/>
    </w:rPr>
  </w:style>
  <w:style w:type="paragraph" w:styleId="6">
    <w:name w:val="heading 4"/>
    <w:basedOn w:val="1"/>
    <w:next w:val="1"/>
    <w:semiHidden/>
    <w:unhideWhenUsed/>
    <w:qFormat/>
    <w:uiPriority w:val="0"/>
    <w:pPr>
      <w:keepNext/>
      <w:keepLines/>
      <w:spacing w:beforeLines="0" w:beforeAutospacing="0" w:afterLines="0" w:afterAutospacing="0" w:line="300" w:lineRule="exact"/>
      <w:outlineLvl w:val="3"/>
    </w:pPr>
    <w:rPr>
      <w:rFonts w:ascii="Arial" w:hAnsi="Arial" w:eastAsia="方正楷体_GBK" w:cs="Arial"/>
      <w:b/>
      <w:snapToGrid w:val="0"/>
      <w:color w:val="000000"/>
      <w:kern w:val="0"/>
      <w:sz w:val="24"/>
      <w:szCs w:val="21"/>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Lines="0" w:afterAutospacing="0" w:line="600" w:lineRule="exact"/>
      <w:ind w:left="0" w:leftChars="0" w:firstLine="640" w:firstLineChars="20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5267</Words>
  <Characters>5272</Characters>
  <Lines>0</Lines>
  <Paragraphs>0</Paragraphs>
  <TotalTime>1014</TotalTime>
  <ScaleCrop>false</ScaleCrop>
  <LinksUpToDate>false</LinksUpToDate>
  <CharactersWithSpaces>5272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2025-04-17T08:30:00Z</dcterms:created>
  <dc:creator>活在第十世的猫</dc:creator>
  <cp:lastModifiedBy>深度思考中······</cp:lastModifiedBy>
  <cp:lastPrinted>2025-04-18T08:37:00Z</cp:lastPrinted>
  <dcterms:modified xsi:type="dcterms:W3CDTF">2026-05-07T07:19:25Z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2FEC76697E664F6694C7CE671D511AA2_13</vt:lpwstr>
  </property>
  <property fmtid="{D5CDD505-2E9C-101B-9397-08002B2CF9AE}" pid="4" name="KSOTemplateDocerSaveRecord">
    <vt:lpwstr>eyJoZGlkIjoiOTY3NDJiMTIzZmNjMWFjOTg1MmI5MWQ2MDA4YjEwYzgiLCJ1c2VySWQiOiI0MDkwODU1NDIifQ==</vt:lpwstr>
  </property>
</Properties>
</file>