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AA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firstLine="0"/>
        <w:jc w:val="center"/>
        <w:rPr>
          <w:rFonts w:ascii="微软雅黑" w:hAnsi="微软雅黑" w:eastAsia="微软雅黑" w:cs="微软雅黑"/>
          <w:i w:val="0"/>
          <w:iCs w:val="0"/>
          <w:caps w:val="0"/>
          <w:color w:val="000000"/>
          <w:spacing w:val="0"/>
          <w:sz w:val="54"/>
          <w:szCs w:val="54"/>
        </w:rPr>
      </w:pPr>
      <w:r>
        <w:rPr>
          <w:rFonts w:hint="eastAsia" w:ascii="微软雅黑" w:hAnsi="微软雅黑" w:eastAsia="微软雅黑" w:cs="微软雅黑"/>
          <w:i w:val="0"/>
          <w:iCs w:val="0"/>
          <w:caps w:val="0"/>
          <w:color w:val="000000"/>
          <w:spacing w:val="0"/>
          <w:sz w:val="54"/>
          <w:szCs w:val="54"/>
          <w:bdr w:val="none" w:color="auto" w:sz="0" w:space="0"/>
        </w:rPr>
        <w:t>《东河区2024年城镇老旧小区改造工作实施方案》政策解读</w:t>
      </w:r>
    </w:p>
    <w:p w14:paraId="354DF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ascii="微软雅黑" w:hAnsi="微软雅黑" w:eastAsia="微软雅黑" w:cs="微软雅黑"/>
          <w:i w:val="0"/>
          <w:iCs w:val="0"/>
          <w:caps w:val="0"/>
          <w:color w:val="000000"/>
          <w:spacing w:val="0"/>
          <w:sz w:val="27"/>
          <w:szCs w:val="27"/>
        </w:rPr>
      </w:pPr>
      <w:r>
        <w:rPr>
          <w:rStyle w:val="6"/>
          <w:rFonts w:ascii="黑体" w:hAnsi="宋体" w:eastAsia="黑体" w:cs="黑体"/>
          <w:i w:val="0"/>
          <w:iCs w:val="0"/>
          <w:caps w:val="0"/>
          <w:color w:val="404040"/>
          <w:spacing w:val="0"/>
          <w:sz w:val="31"/>
          <w:szCs w:val="31"/>
          <w:bdr w:val="none" w:color="auto" w:sz="0" w:space="0"/>
          <w:shd w:val="clear" w:fill="FFFFFF"/>
        </w:rPr>
        <w:t> </w:t>
      </w:r>
      <w:r>
        <w:rPr>
          <w:rStyle w:val="6"/>
          <w:rFonts w:hint="eastAsia" w:ascii="黑体" w:hAnsi="宋体" w:eastAsia="黑体" w:cs="黑体"/>
          <w:i w:val="0"/>
          <w:iCs w:val="0"/>
          <w:caps w:val="0"/>
          <w:color w:val="404040"/>
          <w:spacing w:val="0"/>
          <w:sz w:val="31"/>
          <w:szCs w:val="31"/>
          <w:bdr w:val="none" w:color="auto" w:sz="0" w:space="0"/>
          <w:shd w:val="clear" w:fill="FFFFFF"/>
        </w:rPr>
        <w:t>一、文件出台的背景和目的是什么？</w:t>
      </w:r>
    </w:p>
    <w:p w14:paraId="2CE823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404040"/>
          <w:spacing w:val="0"/>
          <w:sz w:val="31"/>
          <w:szCs w:val="31"/>
          <w:bdr w:val="none" w:color="auto" w:sz="0" w:space="0"/>
          <w:shd w:val="clear" w:fill="FFFFFF"/>
        </w:rPr>
        <w:t>　　实施</w:t>
      </w:r>
      <w:r>
        <w:rPr>
          <w:rFonts w:hint="default" w:ascii="仿宋_GB2312" w:hAnsi="微软雅黑" w:eastAsia="仿宋_GB2312" w:cs="仿宋_GB2312"/>
          <w:i w:val="0"/>
          <w:iCs w:val="0"/>
          <w:caps w:val="0"/>
          <w:color w:val="404040"/>
          <w:spacing w:val="0"/>
          <w:sz w:val="31"/>
          <w:szCs w:val="31"/>
          <w:bdr w:val="none" w:color="auto" w:sz="0" w:space="0"/>
          <w:shd w:val="clear" w:fill="FFFFFF"/>
        </w:rPr>
        <w:t>老旧小区改造工程，为深入贯彻《国务院办公厅关于全面推进城镇老旧小区改造工作的指导意见》（国办发【2020】23号），落实《内蒙古自治区人民政府办公厅关于印发自治区全面推进城镇老旧小区改造工作实施方案的通知》（内政办发【2020】27号）精神，扎实推进全市城镇老旧小区改造工作有利于完善城市功能，提升城市活力，保障改善民生，促进城市高质量发展。</w:t>
      </w:r>
    </w:p>
    <w:p w14:paraId="256544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bdr w:val="none" w:color="auto" w:sz="0" w:space="0"/>
          <w:shd w:val="clear" w:fill="FFFFFF"/>
        </w:rPr>
        <w:t>　　为加快推进老旧小区更新改造，改善居民居住条件，补齐公共服务短板，提升小区环境品质，按照政府工作部署，制定了《东河区2024年城镇老旧小区改造工作实施方案》，旨在为老旧小区改造提供规划、用地政策支撑，同时，也是对我区老旧小区综合整治系列政策文件的完善和补充。</w:t>
      </w:r>
    </w:p>
    <w:p w14:paraId="4B020A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黑体" w:hAnsi="宋体" w:eastAsia="黑体" w:cs="黑体"/>
          <w:i w:val="0"/>
          <w:iCs w:val="0"/>
          <w:caps w:val="0"/>
          <w:color w:val="404040"/>
          <w:spacing w:val="0"/>
          <w:sz w:val="31"/>
          <w:szCs w:val="31"/>
          <w:bdr w:val="none" w:color="auto" w:sz="0" w:space="0"/>
          <w:shd w:val="clear" w:fill="FFFFFF"/>
        </w:rPr>
        <w:t>    二、适用范围是什么？</w:t>
      </w:r>
    </w:p>
    <w:p w14:paraId="25D4DA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bdr w:val="none" w:color="auto" w:sz="0" w:space="0"/>
          <w:shd w:val="clear" w:fill="FFFFFF"/>
        </w:rPr>
        <w:t>2024年东河区实施30个城镇老旧小区改造项目，建筑面积44.27万平方米、建筑总栋数为100栋，户数4613户。</w:t>
      </w:r>
    </w:p>
    <w:p w14:paraId="5503A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黑体" w:hAnsi="宋体" w:eastAsia="黑体" w:cs="黑体"/>
          <w:i w:val="0"/>
          <w:iCs w:val="0"/>
          <w:caps w:val="0"/>
          <w:color w:val="404040"/>
          <w:spacing w:val="0"/>
          <w:sz w:val="31"/>
          <w:szCs w:val="31"/>
          <w:bdr w:val="none" w:color="auto" w:sz="0" w:space="0"/>
          <w:shd w:val="clear" w:fill="FFFFFF"/>
        </w:rPr>
        <w:t>三、涉及的改造方式主要有哪些？</w:t>
      </w:r>
    </w:p>
    <w:p w14:paraId="290616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bdr w:val="none" w:color="auto" w:sz="0" w:space="0"/>
          <w:shd w:val="clear" w:fill="FFFFFF"/>
        </w:rPr>
        <w:t>　　1.结合居民意见建议和小区特点，量身制定符合小区实际的改造设计方案和具体改造内容清单，按照“一个小区、一套方案”的工作要求，形成各具特色的改造设计方案。。</w:t>
      </w:r>
    </w:p>
    <w:p w14:paraId="2A5A67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bdr w:val="none" w:color="auto" w:sz="0" w:space="0"/>
          <w:shd w:val="clear" w:fill="FFFFFF"/>
        </w:rPr>
        <w:t>　　2.重点对2024年度城镇老旧小区改造设计方案中，涉及的基础配套设施、社区服务设施、公共空间整合提升和城市风貌传承等方面内容进行评审，包括小区各类地下管网、内外建筑外立面特色风格、道路、绿地、亮化、美化、停车位、充电桩、休闲广场、等改造内容，并出具评审意见。  </w:t>
      </w:r>
    </w:p>
    <w:p w14:paraId="1AED40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黑体" w:hAnsi="宋体" w:eastAsia="黑体" w:cs="黑体"/>
          <w:i w:val="0"/>
          <w:iCs w:val="0"/>
          <w:caps w:val="0"/>
          <w:color w:val="404040"/>
          <w:spacing w:val="0"/>
          <w:sz w:val="31"/>
          <w:szCs w:val="31"/>
          <w:bdr w:val="none" w:color="auto" w:sz="0" w:space="0"/>
          <w:shd w:val="clear" w:fill="FFFFFF"/>
        </w:rPr>
        <w:t>    四、改造过程中如何体现居民意愿？</w:t>
      </w:r>
    </w:p>
    <w:p w14:paraId="3A01A4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bdr w:val="none" w:color="auto" w:sz="0" w:space="0"/>
          <w:shd w:val="clear" w:fill="FFFFFF"/>
        </w:rPr>
        <w:t>聚焦急难愁盼问题，广泛征求意见。充分发挥街道、社区的组织前沿作用，通过入户走访、座谈交流、发放征求意见表、组织设计师进社区与居民面对面征求意见等方式，全面了解居民需求，自下而上多渠道征集居民改造意见建议。</w:t>
      </w:r>
    </w:p>
    <w:p w14:paraId="18F65B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C3086"/>
    <w:rsid w:val="11BC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2025-11-24T08:14:00Z</dcterms:created>
  <dc:creator>静</dc:creator>
  <cp:lastModifiedBy>静</cp:lastModifiedBy>
  <dcterms:modified xsi:type="dcterms:W3CDTF">2025-11-24T08:14:53Z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803AA363563D4BD8BE46DA63B7BFCF34_11</vt:lpwstr>
  </property>
  <property fmtid="{D5CDD505-2E9C-101B-9397-08002B2CF9AE}" pid="4" name="KSOTemplateDocerSaveRecord">
    <vt:lpwstr>eyJoZGlkIjoiMzI0YzE2ZDJmOTE5OGE2NDBmYTk3ZDRhZjEyN2RmYTIiLCJ1c2VySWQiOiIxMTM3Mzg0MDYxIn0=</vt:lpwstr>
  </property>
</Properties>
</file>