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68971">
      <w:pPr>
        <w:pStyle w:val="2"/>
        <w:jc w:val="center"/>
        <w:rPr>
          <w:sz w:val="44"/>
          <w:szCs w:val="44"/>
        </w:rPr>
      </w:pPr>
      <w:bookmarkStart w:id="0" w:name="_GoBack"/>
      <w:r>
        <w:rPr>
          <w:rFonts w:hint="eastAsia"/>
          <w:sz w:val="44"/>
          <w:szCs w:val="44"/>
        </w:rPr>
        <w:t>《包头市东河区城市更新2022年度项目（一廊五单元）（王若飞纪念馆环境综合整治）实施方案》（初稿）</w:t>
      </w:r>
      <w:bookmarkEnd w:id="0"/>
    </w:p>
    <w:p w14:paraId="2253C052"/>
    <w:p w14:paraId="524655C7">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一、背景起因</w:t>
      </w:r>
    </w:p>
    <w:p w14:paraId="7FC7846F">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党的十九届五中全会首次提出“实施城市更新行动”，党的二十大再次明确，提高城市规划、建设、治理水平，加快转变超大特大城市发展方式，实施城市更新行动，加强城市基础设施建设，打造宜居、韧性、智慧城市。在高质量发展的新时期，城市更新是统筹推动城市新旧动能转换续接，补齐民生短板的重要途径。</w:t>
      </w:r>
    </w:p>
    <w:p w14:paraId="79B932C7">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东河区是包头市的老城区，共有住宅小区511个、4587栋楼、1968万平方米、22.9万户，城市建设体现“四多”即老旧小区多、城市欠账多、问题短板多、群众诉求多；“三少”即公共设施少、可用空间少、公园绿地少的特点。为解决城市治理问题，坚持“人民城市人民建，人民城市为人民”的理念，以赋能城市空间、经济、文化、人居活力为目标，东河区依托国家城市有机更新政策及城市建设背景下基础设施适度超前等战略方向谋划：2022年作为十四五开端核心之年，通过“一廊五单元”城市更新行动统筹模式下开展城镇空间、流域生态、综合交通、历史人文等综合领域将东河建设成为一座以“文化铸魂”，以“设施精善”，以“运营延展”，全生命周期的“活力、精髓”之城。</w:t>
      </w:r>
    </w:p>
    <w:p w14:paraId="058648CA">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王若飞纪念馆周边环境综合整治工程是东河区城市更新“一廊五单元”内的和平路街道城市更新单元改造项目。项目东至通顺商业城、西至东河劝业城、北至通顺西街、南至环城路，占地总面积约39.28亩。项目以“民国风”为主基调，坚持“文物保护是核心，环境整治是前提，有机更新是遵循，民生改善是重点，生态提升是关键”理念，按照“微改造、做精品”思路，通过对周边环境的有机更新，融合体现历史记忆、革命旧址、社会功能。计划当年工程建设投资约4750万元。</w:t>
      </w:r>
    </w:p>
    <w:p w14:paraId="1957A385">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二、具体实施方案</w:t>
      </w:r>
    </w:p>
    <w:p w14:paraId="393D9EE7">
      <w:pPr>
        <w:spacing w:line="560" w:lineRule="exact"/>
        <w:ind w:firstLine="643" w:firstLineChars="200"/>
        <w:rPr>
          <w:rFonts w:ascii="楷体" w:hAnsi="楷体" w:eastAsia="楷体" w:cs="宋体"/>
          <w:b/>
          <w:bCs/>
          <w:sz w:val="32"/>
          <w:szCs w:val="32"/>
        </w:rPr>
      </w:pPr>
      <w:r>
        <w:rPr>
          <w:rFonts w:hint="eastAsia" w:ascii="楷体" w:hAnsi="楷体" w:eastAsia="楷体" w:cs="宋体"/>
          <w:b/>
          <w:bCs/>
          <w:sz w:val="32"/>
          <w:szCs w:val="32"/>
        </w:rPr>
        <w:t>（一）以“运营前置”为引领，创新城市更新融资新模式</w:t>
      </w:r>
    </w:p>
    <w:p w14:paraId="6D9140F9">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城市更新的关键点，是从开发思维走向产业思维运营思维。城市更新不仅是城市空间的改造、修补和重塑，更关键的要打通产业协同、金融生态、城市服务、资产运营等多维度要素，从城市运营的角度去激发区域活力，带动产业升级，从而带来可持续发展的生命力；城市更新需要同时关注地方政策、产业、城市空间、资本和服务五个方面，平衡政府、用户、投资等各方的诉求。传统的项目运营往往在项目实施后期接入，运营后置往往导致项目实施很难有效承接项目的最初定位与发展愿景，使得城市更新项目丧失了可持续发展的动力。而运营前置可以充分发挥市场主体的主观能动性，提前对接后续运维和真实使用需求，充分挖掘资源潜力，把握市场发展趋势，从而引导后续功能业态策划和空间布局设计，保证有限的空间资源能够得到精准配置，实现综合品质提升和长效运行维护的总体目标。</w:t>
      </w:r>
    </w:p>
    <w:p w14:paraId="628B628D">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东河区城市有机更新通过运营前置方式获得内蒙古自治区国家开发银行首笔城市更新贷款，总额3.5亿元，为债务严重红线地区城市建设解决资金困难。</w:t>
      </w:r>
    </w:p>
    <w:p w14:paraId="15415FFE">
      <w:pPr>
        <w:spacing w:line="560" w:lineRule="exact"/>
        <w:ind w:firstLine="643" w:firstLineChars="200"/>
        <w:rPr>
          <w:rFonts w:ascii="楷体" w:hAnsi="楷体" w:eastAsia="楷体" w:cs="宋体"/>
          <w:b/>
          <w:bCs/>
          <w:sz w:val="32"/>
          <w:szCs w:val="32"/>
        </w:rPr>
      </w:pPr>
      <w:r>
        <w:rPr>
          <w:rFonts w:hint="eastAsia" w:ascii="楷体" w:hAnsi="楷体" w:eastAsia="楷体" w:cs="宋体"/>
          <w:b/>
          <w:bCs/>
          <w:sz w:val="32"/>
          <w:szCs w:val="32"/>
        </w:rPr>
        <w:t>（二）以“存量资产”盘活为手段，实现城市有机更新</w:t>
      </w:r>
    </w:p>
    <w:p w14:paraId="64C8CA10">
      <w:pPr>
        <w:spacing w:line="560" w:lineRule="exact"/>
        <w:ind w:firstLine="640" w:firstLineChars="200"/>
        <w:rPr>
          <w:rFonts w:ascii="仿宋" w:hAnsi="仿宋" w:eastAsia="仿宋"/>
          <w:sz w:val="32"/>
          <w:szCs w:val="32"/>
        </w:rPr>
      </w:pPr>
      <w:r>
        <w:rPr>
          <w:rFonts w:hint="eastAsia" w:ascii="仿宋" w:hAnsi="仿宋" w:eastAsia="仿宋"/>
          <w:sz w:val="32"/>
          <w:szCs w:val="32"/>
        </w:rPr>
        <w:t>盘活存量资产是推动城市有机更新的重要手段，有效盘活存量资产对降低宏观杠杆率、提高投资资金使用效率、拓宽社会投资渠道、提升基础设施运营管理水平等具有重要意义。</w:t>
      </w:r>
    </w:p>
    <w:p w14:paraId="7CCAC90D">
      <w:pPr>
        <w:spacing w:line="560" w:lineRule="exact"/>
        <w:ind w:firstLine="640" w:firstLineChars="200"/>
        <w:rPr>
          <w:rFonts w:ascii="仿宋" w:hAnsi="仿宋" w:eastAsia="仿宋"/>
          <w:sz w:val="32"/>
          <w:szCs w:val="32"/>
        </w:rPr>
      </w:pPr>
      <w:r>
        <w:rPr>
          <w:rFonts w:ascii="仿宋" w:hAnsi="仿宋" w:eastAsia="仿宋"/>
          <w:sz w:val="32"/>
          <w:szCs w:val="32"/>
        </w:rPr>
        <w:t>王若飞纪念馆周边</w:t>
      </w:r>
      <w:r>
        <w:rPr>
          <w:rFonts w:hint="eastAsia" w:ascii="仿宋" w:hAnsi="仿宋" w:eastAsia="仿宋"/>
          <w:sz w:val="32"/>
          <w:szCs w:val="32"/>
        </w:rPr>
        <w:t>政府持有产权用房为原交警楼、泰安南巷底店、环西仓库等，更新改造前处于闲置或低效使用状态。通过项目更新改造，结合街区运营需要，未来逐步植入沉浸式演绎、日咖夜酒小剧场、特色餐饮、非遗美食、网红小吃等业态，丰富王若飞历史文化街区的爱国主义教育、研学、休闲娱乐等文旅消费新体验。</w:t>
      </w:r>
    </w:p>
    <w:p w14:paraId="376F63B0">
      <w:pPr>
        <w:spacing w:line="560" w:lineRule="exact"/>
        <w:ind w:firstLine="643" w:firstLineChars="200"/>
        <w:rPr>
          <w:rFonts w:ascii="楷体" w:hAnsi="楷体" w:eastAsia="楷体" w:cs="宋体"/>
          <w:b/>
          <w:bCs/>
          <w:sz w:val="32"/>
          <w:szCs w:val="32"/>
        </w:rPr>
      </w:pPr>
      <w:r>
        <w:rPr>
          <w:rFonts w:ascii="楷体" w:hAnsi="楷体" w:eastAsia="楷体" w:cs="宋体"/>
          <w:b/>
          <w:bCs/>
          <w:sz w:val="32"/>
          <w:szCs w:val="32"/>
        </w:rPr>
        <w:t>（三）</w:t>
      </w:r>
      <w:r>
        <w:rPr>
          <w:rFonts w:hint="eastAsia" w:ascii="楷体" w:hAnsi="楷体" w:eastAsia="楷体" w:cs="宋体"/>
          <w:b/>
          <w:bCs/>
          <w:sz w:val="32"/>
          <w:szCs w:val="32"/>
        </w:rPr>
        <w:t>以“全过程”咨询服务，构建项目全生命周期管理体系</w:t>
      </w:r>
    </w:p>
    <w:p w14:paraId="666E860C">
      <w:pPr>
        <w:spacing w:line="560" w:lineRule="exact"/>
        <w:ind w:firstLine="640" w:firstLineChars="200"/>
        <w:rPr>
          <w:rFonts w:ascii="仿宋" w:hAnsi="仿宋" w:eastAsia="仿宋"/>
          <w:sz w:val="32"/>
          <w:szCs w:val="32"/>
        </w:rPr>
      </w:pPr>
      <w:r>
        <w:rPr>
          <w:rFonts w:hint="eastAsia" w:ascii="仿宋" w:hAnsi="仿宋" w:eastAsia="仿宋"/>
          <w:sz w:val="32"/>
          <w:szCs w:val="32"/>
        </w:rPr>
        <w:t>全过程工程咨询服务是指对建设项目全生命周期提供组织 、管理、经济和技术等各有关方面的工程咨询服务。以全生命周期管理的思维模式来开展城市更新，从规划设计、开发建设、招商引资、运营调整等不同角度来考虑这一系统性、综合性的跨周期链条，在顶层设计上，建立搭建全周期、全业态、全流程的管理体系，以市场为导向，实现规划设计的可实施性、产业人才导入的可持续性、机制体制的创新性以及运营管理的前瞻性。</w:t>
      </w:r>
    </w:p>
    <w:p w14:paraId="52AFAACC">
      <w:pPr>
        <w:spacing w:line="560" w:lineRule="exact"/>
        <w:ind w:firstLine="643" w:firstLineChars="200"/>
        <w:rPr>
          <w:rFonts w:ascii="仿宋" w:hAnsi="仿宋" w:eastAsia="仿宋"/>
          <w:sz w:val="32"/>
          <w:szCs w:val="32"/>
        </w:rPr>
      </w:pPr>
      <w:r>
        <w:rPr>
          <w:rFonts w:hint="eastAsia" w:ascii="仿宋" w:hAnsi="仿宋" w:eastAsia="仿宋"/>
          <w:b/>
          <w:bCs/>
          <w:sz w:val="32"/>
          <w:szCs w:val="32"/>
        </w:rPr>
        <w:t>设计阶段：</w:t>
      </w:r>
      <w:r>
        <w:rPr>
          <w:rFonts w:hint="eastAsia" w:ascii="仿宋" w:hAnsi="仿宋" w:eastAsia="仿宋"/>
          <w:sz w:val="32"/>
          <w:szCs w:val="32"/>
        </w:rPr>
        <w:t>项目设计是其中的重要一环。设计人员及用户可提供多方面技术咨询，对设计要素，成本构成，施工项目的理解、功能实现与其他方面之间的内在联系。全过程的咨询中设计环节，施工图设计过程中对设计方案进行优化，根据市场的实际情况，采取了成熟，可靠的施工工艺、性价比高，在市场上被广泛使用和普及的材料设备，从而保证了工程造价得到了有效地控制。</w:t>
      </w:r>
    </w:p>
    <w:p w14:paraId="25BBA120">
      <w:pPr>
        <w:spacing w:line="560" w:lineRule="exact"/>
        <w:ind w:firstLine="643" w:firstLineChars="200"/>
        <w:rPr>
          <w:rFonts w:ascii="仿宋" w:hAnsi="仿宋" w:eastAsia="仿宋"/>
          <w:sz w:val="32"/>
          <w:szCs w:val="32"/>
        </w:rPr>
      </w:pPr>
      <w:r>
        <w:rPr>
          <w:rFonts w:hint="eastAsia" w:ascii="仿宋" w:hAnsi="仿宋" w:eastAsia="仿宋"/>
          <w:b/>
          <w:bCs/>
          <w:sz w:val="32"/>
          <w:szCs w:val="32"/>
        </w:rPr>
        <w:t>项目实施阶段：</w:t>
      </w:r>
      <w:r>
        <w:rPr>
          <w:rFonts w:hint="eastAsia" w:ascii="仿宋" w:hAnsi="仿宋" w:eastAsia="仿宋"/>
          <w:sz w:val="32"/>
          <w:szCs w:val="32"/>
        </w:rPr>
        <w:t>安全和质量放在第一位，所有项目的进度都要科学谋划，在保证安全质量、守法守规的前提下才可以推进，项目执行计划管理要求，提高管控效率。执行全过程联动，科学穿插，明确界面，制度牵引，会议牵引，明确验收标准，做到及时补位。管理动作要前置管理，现场踏勘，图纸会审，设计交底，施工策划，样板先行。</w:t>
      </w:r>
    </w:p>
    <w:p w14:paraId="719CBFE2">
      <w:pPr>
        <w:spacing w:line="560" w:lineRule="exact"/>
        <w:ind w:firstLine="643" w:firstLineChars="200"/>
        <w:rPr>
          <w:rFonts w:ascii="仿宋" w:hAnsi="仿宋" w:eastAsia="仿宋"/>
          <w:sz w:val="32"/>
          <w:szCs w:val="32"/>
        </w:rPr>
      </w:pPr>
      <w:r>
        <w:rPr>
          <w:rFonts w:hint="eastAsia" w:ascii="仿宋" w:hAnsi="仿宋" w:eastAsia="仿宋"/>
          <w:b/>
          <w:bCs/>
          <w:sz w:val="32"/>
          <w:szCs w:val="32"/>
        </w:rPr>
        <w:t>运营阶段：</w:t>
      </w:r>
      <w:r>
        <w:rPr>
          <w:rFonts w:hint="eastAsia" w:ascii="仿宋" w:hAnsi="仿宋" w:eastAsia="仿宋"/>
          <w:sz w:val="32"/>
          <w:szCs w:val="32"/>
        </w:rPr>
        <w:t>城市更新项目通过鼓励运营团队提前介入规划设计工作，</w:t>
      </w:r>
      <w:r>
        <w:rPr>
          <w:rFonts w:ascii="仿宋" w:hAnsi="仿宋" w:eastAsia="仿宋"/>
          <w:sz w:val="32"/>
          <w:szCs w:val="32"/>
        </w:rPr>
        <w:t>前置产业招商和主营业务招商环节，保证后期进入的功能业态完全契合项目地段独有的环境和历史文化特征。而入驻主体明确也保证了后续规划设计方案和工程施工能够真实体现使用需求，避免后期反复。</w:t>
      </w:r>
      <w:r>
        <w:rPr>
          <w:rFonts w:hint="eastAsia" w:ascii="仿宋" w:hAnsi="仿宋" w:eastAsia="仿宋"/>
          <w:sz w:val="32"/>
          <w:szCs w:val="32"/>
        </w:rPr>
        <w:t>在规划设计阶段，与运营主体密切沟通</w:t>
      </w:r>
      <w:r>
        <w:rPr>
          <w:rFonts w:ascii="仿宋" w:hAnsi="仿宋" w:eastAsia="仿宋"/>
          <w:sz w:val="32"/>
          <w:szCs w:val="32"/>
        </w:rPr>
        <w:t>，深入挖掘</w:t>
      </w:r>
      <w:r>
        <w:rPr>
          <w:rFonts w:hint="eastAsia" w:ascii="仿宋" w:hAnsi="仿宋" w:eastAsia="仿宋"/>
          <w:sz w:val="32"/>
          <w:szCs w:val="32"/>
        </w:rPr>
        <w:t>项目所在地的资源要素</w:t>
      </w:r>
      <w:r>
        <w:rPr>
          <w:rFonts w:ascii="仿宋" w:hAnsi="仿宋" w:eastAsia="仿宋"/>
          <w:sz w:val="32"/>
          <w:szCs w:val="32"/>
        </w:rPr>
        <w:t>，</w:t>
      </w:r>
      <w:r>
        <w:rPr>
          <w:rFonts w:hint="eastAsia" w:ascii="仿宋" w:hAnsi="仿宋" w:eastAsia="仿宋"/>
          <w:sz w:val="32"/>
          <w:szCs w:val="32"/>
        </w:rPr>
        <w:t>依托</w:t>
      </w:r>
      <w:r>
        <w:rPr>
          <w:rFonts w:ascii="仿宋" w:hAnsi="仿宋" w:eastAsia="仿宋"/>
          <w:sz w:val="32"/>
          <w:szCs w:val="32"/>
        </w:rPr>
        <w:t>场地</w:t>
      </w:r>
      <w:r>
        <w:rPr>
          <w:rFonts w:hint="eastAsia" w:ascii="仿宋" w:hAnsi="仿宋" w:eastAsia="仿宋"/>
          <w:sz w:val="32"/>
          <w:szCs w:val="32"/>
        </w:rPr>
        <w:t>现有资源</w:t>
      </w:r>
      <w:r>
        <w:rPr>
          <w:rFonts w:ascii="仿宋" w:hAnsi="仿宋" w:eastAsia="仿宋"/>
          <w:sz w:val="32"/>
          <w:szCs w:val="32"/>
        </w:rPr>
        <w:t>进行</w:t>
      </w:r>
      <w:r>
        <w:rPr>
          <w:rFonts w:hint="eastAsia" w:ascii="仿宋" w:hAnsi="仿宋" w:eastAsia="仿宋"/>
          <w:sz w:val="32"/>
          <w:szCs w:val="32"/>
        </w:rPr>
        <w:t>评估及综合统筹</w:t>
      </w:r>
      <w:r>
        <w:rPr>
          <w:rFonts w:ascii="仿宋" w:hAnsi="仿宋" w:eastAsia="仿宋"/>
          <w:sz w:val="32"/>
          <w:szCs w:val="32"/>
        </w:rPr>
        <w:t>，明确</w:t>
      </w:r>
      <w:r>
        <w:rPr>
          <w:rFonts w:hint="eastAsia" w:ascii="仿宋" w:hAnsi="仿宋" w:eastAsia="仿宋"/>
          <w:sz w:val="32"/>
          <w:szCs w:val="32"/>
        </w:rPr>
        <w:t>城市更新项目的核心“IP”，将文化要素融入建筑空间及公共空间的设计打造，对</w:t>
      </w:r>
      <w:r>
        <w:rPr>
          <w:rFonts w:ascii="仿宋" w:hAnsi="仿宋" w:eastAsia="仿宋"/>
          <w:sz w:val="32"/>
          <w:szCs w:val="32"/>
        </w:rPr>
        <w:t>未来</w:t>
      </w:r>
      <w:r>
        <w:rPr>
          <w:rFonts w:hint="eastAsia" w:ascii="仿宋" w:hAnsi="仿宋" w:eastAsia="仿宋"/>
          <w:sz w:val="32"/>
          <w:szCs w:val="32"/>
        </w:rPr>
        <w:t>场所注入新的</w:t>
      </w:r>
      <w:r>
        <w:rPr>
          <w:rFonts w:ascii="仿宋" w:hAnsi="仿宋" w:eastAsia="仿宋"/>
          <w:sz w:val="32"/>
          <w:szCs w:val="32"/>
        </w:rPr>
        <w:t>活力功能。</w:t>
      </w:r>
    </w:p>
    <w:p w14:paraId="0F4C3BA8">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三、整体实施方案概念</w:t>
      </w:r>
    </w:p>
    <w:p w14:paraId="6FFCF9C3">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（一）</w:t>
      </w:r>
      <w:r>
        <w:rPr>
          <w:rFonts w:ascii="仿宋" w:hAnsi="仿宋" w:eastAsia="仿宋" w:cs="宋体"/>
          <w:sz w:val="32"/>
          <w:szCs w:val="32"/>
        </w:rPr>
        <w:t>城市更新行动需要统筹谋划，总体规划、根据城市能力和城市需求分步实施，需要以人民为中心实现人民对美好生活向往的全民高度参与，需要综合专业能力强的第三方技术支撑，需要市场能力强的参与符合市场需求的设计，需要有综合实力的参与城市设计、建设、运营，实现城市自我造血功能，实现城市的全生命周期；</w:t>
      </w:r>
    </w:p>
    <w:p w14:paraId="49FE5881">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（二）</w:t>
      </w:r>
      <w:r>
        <w:rPr>
          <w:rFonts w:ascii="仿宋" w:hAnsi="仿宋" w:eastAsia="仿宋" w:cs="宋体"/>
          <w:sz w:val="32"/>
          <w:szCs w:val="32"/>
        </w:rPr>
        <w:t>以点带面，通过微更新、轻改造的方式循序渐进式的开展城市有机更新，坚决抑制传统推翻式改造模式，脱离老百姓需求、脱离市场需求；</w:t>
      </w:r>
    </w:p>
    <w:p w14:paraId="02920458">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（三）</w:t>
      </w:r>
      <w:r>
        <w:rPr>
          <w:rFonts w:ascii="仿宋" w:hAnsi="仿宋" w:eastAsia="仿宋" w:cs="宋体"/>
          <w:sz w:val="32"/>
          <w:szCs w:val="32"/>
        </w:rPr>
        <w:t>通过“运营前置”的市场模式，在市场上通过“借势”在盘活闲置，提升低效经营的方面有突出效果，策划运营城市的项目，组合原则必须是人民群众满意的、市场需求的、可持续发展，有持续现金流产生的项目；</w:t>
      </w:r>
    </w:p>
    <w:p w14:paraId="31F6A8FA">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（四）</w:t>
      </w:r>
      <w:r>
        <w:rPr>
          <w:rFonts w:ascii="仿宋" w:hAnsi="仿宋" w:eastAsia="仿宋" w:cs="宋体"/>
          <w:sz w:val="32"/>
          <w:szCs w:val="32"/>
        </w:rPr>
        <w:t>需要对城市经济的精细化算账、精细化设计、精细化管理、精细化运营，统筹算时间空间的账、统筹算区域空间的账，算项目本身覆盖的账，严格按照“自平衡原则”；</w:t>
      </w:r>
    </w:p>
    <w:p w14:paraId="60EDD612">
      <w:pPr>
        <w:spacing w:line="560" w:lineRule="exact"/>
        <w:ind w:firstLine="640" w:firstLineChars="200"/>
        <w:rPr>
          <w:rFonts w:ascii="仿宋" w:hAnsi="仿宋" w:eastAsia="仿宋" w:cs="宋体"/>
          <w:sz w:val="32"/>
          <w:szCs w:val="32"/>
        </w:rPr>
      </w:pPr>
      <w:r>
        <w:rPr>
          <w:rFonts w:ascii="仿宋" w:hAnsi="仿宋" w:eastAsia="仿宋" w:cs="宋体"/>
          <w:sz w:val="32"/>
          <w:szCs w:val="32"/>
        </w:rPr>
        <w:t>城市有机更新项目策划要注重政府职能与市场形态互补原则： （1）充分利用城市更新行动，让政府职能与市场形态形成互补是能真正推动城市发展模式的最佳方式，是助力城市成功的必要手段；（2）充分利用城市更新行动，让政府职能与市场形态形成互补是给城市装上“发动机”使其能在增量开发转入存量改造的过程中，通过自身价值的深度挖掘实现“质”的增量，低效往高效的有序实现；（3）充分利用城市更新行动，让政府职能与市场形态形成互补是将“土地财政”实现“借道”城市更新带来新增的现金流，实现地方政府摆脱最大的“负债主体”这一身份</w:t>
      </w:r>
      <w:r>
        <w:rPr>
          <w:rFonts w:hint="eastAsia" w:ascii="仿宋" w:hAnsi="仿宋" w:eastAsia="仿宋" w:cs="宋体"/>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3N2FlZDNiZWNmOTNkNTRiZWMzY2EwNzkxYWU1NTMifQ=="/>
  </w:docVars>
  <w:rsids>
    <w:rsidRoot w:val="001449D3"/>
    <w:rsid w:val="00020E6C"/>
    <w:rsid w:val="00082A3D"/>
    <w:rsid w:val="00082DFD"/>
    <w:rsid w:val="0010017E"/>
    <w:rsid w:val="00141D0A"/>
    <w:rsid w:val="001449D3"/>
    <w:rsid w:val="00185B31"/>
    <w:rsid w:val="003F6CFA"/>
    <w:rsid w:val="004113CB"/>
    <w:rsid w:val="00417E9F"/>
    <w:rsid w:val="005C51FF"/>
    <w:rsid w:val="007A2B68"/>
    <w:rsid w:val="00841196"/>
    <w:rsid w:val="00887ACC"/>
    <w:rsid w:val="00913EE0"/>
    <w:rsid w:val="00A47FA4"/>
    <w:rsid w:val="00A86BA6"/>
    <w:rsid w:val="00C1735E"/>
    <w:rsid w:val="00C33BCC"/>
    <w:rsid w:val="00CC00ED"/>
    <w:rsid w:val="00D312D0"/>
    <w:rsid w:val="00EC4C07"/>
    <w:rsid w:val="00F117AE"/>
    <w:rsid w:val="0B791A60"/>
    <w:rsid w:val="0C835D34"/>
    <w:rsid w:val="1A0E1057"/>
    <w:rsid w:val="65F547E6"/>
    <w:rsid w:val="70111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标题 2 字符"/>
    <w:basedOn w:val="7"/>
    <w:link w:val="2"/>
    <w:qFormat/>
    <w:uiPriority w:val="0"/>
    <w:rPr>
      <w:rFonts w:asciiTheme="majorHAnsi" w:hAnsiTheme="majorHAnsi" w:eastAsiaTheme="majorEastAsia" w:cstheme="majorBidi"/>
      <w:b/>
      <w:bCs/>
      <w:kern w:val="2"/>
      <w:sz w:val="32"/>
      <w:szCs w:val="32"/>
    </w:rPr>
  </w:style>
  <w:style w:type="paragraph" w:customStyle="1" w:styleId="11">
    <w:name w:val="List Paragraph"/>
    <w:basedOn w:val="1"/>
    <w:qFormat/>
    <w:uiPriority w:val="34"/>
    <w:pPr>
      <w:ind w:firstLine="420" w:firstLineChars="200"/>
    </w:pPr>
    <w:rPr>
      <w:rFonts w:ascii="Calibri" w:hAnsi="Calibri" w:eastAsia="宋体" w:cs="宋体"/>
    </w:rPr>
  </w:style>
  <w:style w:type="paragraph" w:customStyle="1" w:styleId="12">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2797</Words>
  <Characters>2824</Characters>
  <Lines>20</Lines>
  <Paragraphs>5</Paragraphs>
  <TotalTime>0</TotalTime>
  <ScaleCrop>false</ScaleCrop>
  <LinksUpToDate>false</LinksUpToDate>
  <CharactersWithSpaces>2826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2023-12-15T06:46:00Z</dcterms:created>
  <dc:creator>Lenovo</dc:creator>
  <cp:lastModifiedBy>静</cp:lastModifiedBy>
  <dcterms:modified xsi:type="dcterms:W3CDTF">2025-11-24T01:02:52Z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EAB6F0682483405BBB52E9D786A052B2_13</vt:lpwstr>
  </property>
</Properties>
</file>