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78434">
      <w:pPr>
        <w:snapToGrid w:val="0"/>
        <w:spacing w:line="280" w:lineRule="exact"/>
        <w:rPr>
          <w:rFonts w:ascii="Times New Roman" w:hAnsi="Times New Roman" w:eastAsia="方正楷体_GBK" w:cs="Times New Roman"/>
          <w:b/>
          <w:szCs w:val="21"/>
        </w:rPr>
      </w:pPr>
      <w:r>
        <w:rPr>
          <w:rFonts w:ascii="Times New Roman" w:hAnsi="Times New Roman" w:eastAsia="方正楷体_GBK" w:cs="Times New Roman"/>
          <w:b/>
          <w:szCs w:val="21"/>
        </w:rPr>
        <w:t>东河区十七届人大</w:t>
      </w:r>
    </w:p>
    <w:p w14:paraId="1CCBA92A">
      <w:pPr>
        <w:snapToGrid w:val="0"/>
        <w:spacing w:line="280" w:lineRule="exact"/>
        <w:rPr>
          <w:rFonts w:hint="eastAsia" w:ascii="Times New Roman" w:hAnsi="Times New Roman" w:eastAsia="方正楷体_GBK" w:cs="Times New Roman"/>
          <w:b/>
          <w:szCs w:val="21"/>
          <w:lang w:eastAsia="zh-CN"/>
        </w:rPr>
      </w:pPr>
      <w:r>
        <w:rPr>
          <w:rFonts w:ascii="Times New Roman" w:hAnsi="Times New Roman" w:eastAsia="方正楷体_GBK" w:cs="Times New Roman"/>
          <w:b/>
          <w:szCs w:val="21"/>
        </w:rPr>
        <w:t xml:space="preserve">                 文件之</w:t>
      </w:r>
      <w:r>
        <w:rPr>
          <w:rFonts w:hint="eastAsia" w:ascii="Times New Roman" w:hAnsi="Times New Roman" w:eastAsia="方正楷体_GBK" w:cs="Times New Roman"/>
          <w:b/>
          <w:szCs w:val="21"/>
          <w:lang w:eastAsia="zh-CN"/>
        </w:rPr>
        <w:t>五</w:t>
      </w:r>
    </w:p>
    <w:p w14:paraId="040C6176">
      <w:pPr>
        <w:snapToGrid w:val="0"/>
        <w:spacing w:line="280" w:lineRule="exact"/>
        <w:rPr>
          <w:rFonts w:ascii="Times New Roman" w:hAnsi="Times New Roman" w:eastAsia="方正楷体_GBK" w:cs="Times New Roman"/>
          <w:b/>
          <w:spacing w:val="14"/>
          <w:szCs w:val="21"/>
        </w:rPr>
      </w:pPr>
      <w:r>
        <w:rPr>
          <w:rFonts w:ascii="Times New Roman" w:hAnsi="Times New Roman" w:eastAsia="方正楷体_GBK" w:cs="Times New Roman"/>
          <w:b/>
          <w:spacing w:val="14"/>
          <w:szCs w:val="21"/>
        </w:rPr>
        <w:t>二  次  会  议</w:t>
      </w:r>
    </w:p>
    <w:p w14:paraId="071F8332">
      <w:pPr>
        <w:pStyle w:val="2"/>
        <w:keepNext w:val="0"/>
        <w:keepLines w:val="0"/>
        <w:pageBreakBefore w:val="0"/>
        <w:widowControl w:val="0"/>
        <w:kinsoku/>
        <w:wordWrap/>
        <w:overflowPunct/>
        <w:topLinePunct w:val="0"/>
        <w:bidi w:val="0"/>
        <w:adjustRightInd w:val="0"/>
        <w:snapToGrid w:val="0"/>
        <w:spacing w:line="600" w:lineRule="exact"/>
        <w:ind w:left="0" w:leftChars="0" w:right="0" w:rightChars="0" w:firstLine="0" w:firstLineChars="0"/>
        <w:textAlignment w:val="auto"/>
        <w:outlineLvl w:val="9"/>
        <w:rPr>
          <w:rFonts w:hint="default" w:ascii="Times New Roman" w:hAnsi="Times New Roman" w:eastAsia="楷体" w:cs="Times New Roman"/>
          <w:b/>
          <w:w w:val="90"/>
          <w:sz w:val="28"/>
          <w:szCs w:val="28"/>
        </w:rPr>
      </w:pPr>
    </w:p>
    <w:p w14:paraId="64620660">
      <w:pPr>
        <w:pStyle w:val="2"/>
        <w:keepNext w:val="0"/>
        <w:keepLines w:val="0"/>
        <w:pageBreakBefore w:val="0"/>
        <w:widowControl w:val="0"/>
        <w:kinsoku/>
        <w:wordWrap/>
        <w:overflowPunct/>
        <w:topLinePunct w:val="0"/>
        <w:bidi w:val="0"/>
        <w:adjustRightInd w:val="0"/>
        <w:snapToGrid w:val="0"/>
        <w:spacing w:line="600" w:lineRule="exact"/>
        <w:ind w:left="0" w:leftChars="0" w:right="0" w:rightChars="0" w:firstLine="0" w:firstLineChars="0"/>
        <w:textAlignment w:val="auto"/>
        <w:outlineLvl w:val="9"/>
        <w:rPr>
          <w:rFonts w:hint="default" w:ascii="Times New Roman" w:hAnsi="Times New Roman" w:eastAsia="楷体" w:cs="Times New Roman"/>
          <w:b/>
          <w:w w:val="90"/>
          <w:sz w:val="28"/>
          <w:szCs w:val="28"/>
        </w:rPr>
      </w:pPr>
    </w:p>
    <w:p w14:paraId="67F75666">
      <w:pPr>
        <w:pStyle w:val="2"/>
        <w:keepNext w:val="0"/>
        <w:keepLines w:val="0"/>
        <w:pageBreakBefore w:val="0"/>
        <w:widowControl w:val="0"/>
        <w:kinsoku/>
        <w:wordWrap/>
        <w:overflowPunct/>
        <w:topLinePunct w:val="0"/>
        <w:bidi w:val="0"/>
        <w:adjustRightInd w:val="0"/>
        <w:snapToGrid w:val="0"/>
        <w:spacing w:line="600" w:lineRule="exact"/>
        <w:ind w:left="0" w:leftChars="0" w:right="0" w:rightChars="0" w:firstLine="0" w:firstLineChars="0"/>
        <w:textAlignment w:val="auto"/>
        <w:outlineLvl w:val="9"/>
        <w:rPr>
          <w:rFonts w:hint="default" w:ascii="Times New Roman" w:hAnsi="Times New Roman" w:eastAsia="楷体" w:cs="Times New Roman"/>
          <w:b/>
          <w:w w:val="90"/>
          <w:sz w:val="28"/>
          <w:szCs w:val="28"/>
        </w:rPr>
      </w:pPr>
    </w:p>
    <w:p w14:paraId="0BEE9C2B">
      <w:pPr>
        <w:keepNext w:val="0"/>
        <w:keepLines w:val="0"/>
        <w:pageBreakBefore w:val="0"/>
        <w:widowControl w:val="0"/>
        <w:kinsoku/>
        <w:wordWrap/>
        <w:overflowPunct/>
        <w:topLinePunct w:val="0"/>
        <w:bidi w:val="0"/>
        <w:adjustRightInd w:val="0"/>
        <w:snapToGrid w:val="0"/>
        <w:spacing w:line="600" w:lineRule="exact"/>
        <w:ind w:left="0" w:leftChars="0" w:right="0" w:rightChars="0"/>
        <w:jc w:val="center"/>
        <w:textAlignment w:val="auto"/>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关于包头市东河区201</w:t>
      </w:r>
      <w:r>
        <w:rPr>
          <w:rFonts w:hint="default" w:ascii="Times New Roman" w:hAnsi="Times New Roman" w:eastAsia="方正小标宋_GBK" w:cs="Times New Roman"/>
          <w:b/>
          <w:sz w:val="44"/>
          <w:szCs w:val="44"/>
          <w:lang w:val="en-US" w:eastAsia="zh-CN"/>
        </w:rPr>
        <w:t>8</w:t>
      </w:r>
      <w:r>
        <w:rPr>
          <w:rFonts w:hint="default" w:ascii="Times New Roman" w:hAnsi="Times New Roman" w:eastAsia="方正小标宋_GBK" w:cs="Times New Roman"/>
          <w:b/>
          <w:sz w:val="44"/>
          <w:szCs w:val="44"/>
        </w:rPr>
        <w:t>年国民经济和社会</w:t>
      </w:r>
    </w:p>
    <w:p w14:paraId="3C7BD175">
      <w:pPr>
        <w:keepNext w:val="0"/>
        <w:keepLines w:val="0"/>
        <w:pageBreakBefore w:val="0"/>
        <w:widowControl w:val="0"/>
        <w:kinsoku/>
        <w:wordWrap/>
        <w:overflowPunct/>
        <w:topLinePunct w:val="0"/>
        <w:bidi w:val="0"/>
        <w:adjustRightInd w:val="0"/>
        <w:snapToGrid w:val="0"/>
        <w:spacing w:line="600" w:lineRule="exact"/>
        <w:ind w:left="0" w:leftChars="0" w:right="0" w:rightChars="0"/>
        <w:jc w:val="center"/>
        <w:textAlignment w:val="auto"/>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发展计划执行情况与201</w:t>
      </w:r>
      <w:r>
        <w:rPr>
          <w:rFonts w:hint="default" w:ascii="Times New Roman" w:hAnsi="Times New Roman" w:eastAsia="方正小标宋_GBK" w:cs="Times New Roman"/>
          <w:b/>
          <w:sz w:val="44"/>
          <w:szCs w:val="44"/>
          <w:lang w:val="en-US" w:eastAsia="zh-CN"/>
        </w:rPr>
        <w:t>9</w:t>
      </w:r>
      <w:r>
        <w:rPr>
          <w:rFonts w:hint="default" w:ascii="Times New Roman" w:hAnsi="Times New Roman" w:eastAsia="方正小标宋_GBK" w:cs="Times New Roman"/>
          <w:b/>
          <w:sz w:val="44"/>
          <w:szCs w:val="44"/>
        </w:rPr>
        <w:t>年国民经济</w:t>
      </w:r>
    </w:p>
    <w:p w14:paraId="32AE2D93">
      <w:pPr>
        <w:keepNext w:val="0"/>
        <w:keepLines w:val="0"/>
        <w:pageBreakBefore w:val="0"/>
        <w:widowControl w:val="0"/>
        <w:kinsoku/>
        <w:wordWrap/>
        <w:overflowPunct/>
        <w:topLinePunct w:val="0"/>
        <w:bidi w:val="0"/>
        <w:adjustRightInd w:val="0"/>
        <w:snapToGrid w:val="0"/>
        <w:spacing w:line="600" w:lineRule="exact"/>
        <w:ind w:left="0" w:leftChars="0" w:right="0" w:rightChars="0"/>
        <w:jc w:val="center"/>
        <w:textAlignment w:val="auto"/>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和社会发展计划（草案）的报告</w:t>
      </w:r>
    </w:p>
    <w:p w14:paraId="0CC6C46C">
      <w:pPr>
        <w:spacing w:line="600" w:lineRule="exact"/>
        <w:jc w:val="center"/>
        <w:rPr>
          <w:rFonts w:hint="default" w:ascii="Times New Roman" w:hAnsi="Times New Roman" w:eastAsia="方正楷体_GBK"/>
          <w:b/>
          <w:sz w:val="32"/>
          <w:szCs w:val="32"/>
        </w:rPr>
      </w:pPr>
    </w:p>
    <w:p w14:paraId="30FC4191">
      <w:pPr>
        <w:spacing w:line="600" w:lineRule="exact"/>
        <w:jc w:val="center"/>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——201</w:t>
      </w:r>
      <w:r>
        <w:rPr>
          <w:rFonts w:hint="default" w:ascii="Times New Roman" w:hAnsi="Times New Roman" w:eastAsia="方正楷体_GBK" w:cs="Times New Roman"/>
          <w:b w:val="0"/>
          <w:bCs/>
          <w:sz w:val="32"/>
          <w:szCs w:val="32"/>
          <w:lang w:val="en-US" w:eastAsia="zh-CN"/>
        </w:rPr>
        <w:t>9</w:t>
      </w:r>
      <w:r>
        <w:rPr>
          <w:rFonts w:hint="default" w:ascii="Times New Roman" w:hAnsi="Times New Roman" w:eastAsia="方正楷体_GBK" w:cs="Times New Roman"/>
          <w:b w:val="0"/>
          <w:bCs/>
          <w:sz w:val="32"/>
          <w:szCs w:val="32"/>
        </w:rPr>
        <w:t>年</w:t>
      </w:r>
      <w:r>
        <w:rPr>
          <w:rFonts w:hint="default" w:ascii="Times New Roman" w:hAnsi="Times New Roman" w:eastAsia="方正楷体_GBK" w:cs="Times New Roman"/>
          <w:b w:val="0"/>
          <w:bCs/>
          <w:sz w:val="32"/>
          <w:szCs w:val="32"/>
          <w:lang w:val="en-US" w:eastAsia="zh-CN"/>
        </w:rPr>
        <w:t>2</w:t>
      </w:r>
      <w:r>
        <w:rPr>
          <w:rFonts w:hint="default" w:ascii="Times New Roman" w:hAnsi="Times New Roman" w:eastAsia="方正楷体_GBK" w:cs="Times New Roman"/>
          <w:b w:val="0"/>
          <w:bCs/>
          <w:sz w:val="32"/>
          <w:szCs w:val="32"/>
        </w:rPr>
        <w:t>月</w:t>
      </w:r>
      <w:r>
        <w:rPr>
          <w:rFonts w:hint="eastAsia" w:ascii="Times New Roman" w:hAnsi="Times New Roman" w:eastAsia="方正楷体_GBK" w:cs="Times New Roman"/>
          <w:b w:val="0"/>
          <w:bCs/>
          <w:sz w:val="32"/>
          <w:szCs w:val="32"/>
          <w:highlight w:val="none"/>
          <w:lang w:val="en-US" w:eastAsia="zh-CN"/>
        </w:rPr>
        <w:t>14</w:t>
      </w:r>
      <w:r>
        <w:rPr>
          <w:rFonts w:hint="default" w:ascii="Times New Roman" w:hAnsi="Times New Roman" w:eastAsia="方正楷体_GBK" w:cs="Times New Roman"/>
          <w:b w:val="0"/>
          <w:bCs/>
          <w:sz w:val="32"/>
          <w:szCs w:val="32"/>
        </w:rPr>
        <w:t>日在包头市东河区第十</w:t>
      </w:r>
      <w:r>
        <w:rPr>
          <w:rFonts w:hint="default" w:ascii="Times New Roman" w:hAnsi="Times New Roman" w:eastAsia="方正楷体_GBK" w:cs="Times New Roman"/>
          <w:b w:val="0"/>
          <w:bCs/>
          <w:sz w:val="32"/>
          <w:szCs w:val="32"/>
          <w:lang w:val="en-US" w:eastAsia="zh-CN"/>
        </w:rPr>
        <w:t>七</w:t>
      </w:r>
      <w:r>
        <w:rPr>
          <w:rFonts w:hint="default" w:ascii="Times New Roman" w:hAnsi="Times New Roman" w:eastAsia="方正楷体_GBK" w:cs="Times New Roman"/>
          <w:b w:val="0"/>
          <w:bCs/>
          <w:sz w:val="32"/>
          <w:szCs w:val="32"/>
        </w:rPr>
        <w:t>届人民代表大会</w:t>
      </w:r>
    </w:p>
    <w:p w14:paraId="706D09F4">
      <w:pPr>
        <w:spacing w:line="600" w:lineRule="exact"/>
        <w:jc w:val="center"/>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第</w:t>
      </w:r>
      <w:r>
        <w:rPr>
          <w:rFonts w:hint="default" w:ascii="Times New Roman" w:hAnsi="Times New Roman" w:eastAsia="方正楷体_GBK" w:cs="Times New Roman"/>
          <w:b w:val="0"/>
          <w:bCs/>
          <w:sz w:val="32"/>
          <w:szCs w:val="32"/>
          <w:lang w:val="en-US" w:eastAsia="zh-CN"/>
        </w:rPr>
        <w:t>二</w:t>
      </w:r>
      <w:r>
        <w:rPr>
          <w:rFonts w:hint="default" w:ascii="Times New Roman" w:hAnsi="Times New Roman" w:eastAsia="方正楷体_GBK" w:cs="Times New Roman"/>
          <w:b w:val="0"/>
          <w:bCs/>
          <w:sz w:val="32"/>
          <w:szCs w:val="32"/>
        </w:rPr>
        <w:t>次会议上</w:t>
      </w:r>
    </w:p>
    <w:p w14:paraId="37116719">
      <w:pPr>
        <w:pStyle w:val="2"/>
        <w:rPr>
          <w:rFonts w:hint="default" w:ascii="Times New Roman" w:hAnsi="Times New Roman" w:eastAsia="方正楷体_GBK" w:cs="Times New Roman"/>
          <w:b w:val="0"/>
          <w:bCs/>
        </w:rPr>
      </w:pPr>
    </w:p>
    <w:p w14:paraId="6906F6E5">
      <w:pPr>
        <w:spacing w:line="600" w:lineRule="exact"/>
        <w:jc w:val="center"/>
        <w:rPr>
          <w:rFonts w:hint="eastAsia" w:ascii="方正楷体_GBK" w:hAnsi="方正楷体_GBK" w:eastAsia="方正楷体_GBK" w:cs="方正楷体_GBK"/>
          <w:b/>
          <w:bCs w:val="0"/>
          <w:sz w:val="32"/>
          <w:szCs w:val="32"/>
          <w:u w:val="none"/>
          <w:lang w:val="en-US" w:eastAsia="zh-CN"/>
        </w:rPr>
      </w:pPr>
      <w:r>
        <w:rPr>
          <w:rFonts w:hint="eastAsia" w:ascii="方正楷体_GBK" w:hAnsi="方正楷体_GBK" w:eastAsia="方正楷体_GBK" w:cs="方正楷体_GBK"/>
          <w:b/>
          <w:bCs w:val="0"/>
          <w:sz w:val="32"/>
          <w:szCs w:val="32"/>
          <w:lang w:eastAsia="zh-CN"/>
        </w:rPr>
        <w:t>包头市</w:t>
      </w:r>
      <w:r>
        <w:rPr>
          <w:rFonts w:hint="eastAsia" w:ascii="方正楷体_GBK" w:hAnsi="方正楷体_GBK" w:eastAsia="方正楷体_GBK" w:cs="方正楷体_GBK"/>
          <w:b/>
          <w:bCs w:val="0"/>
          <w:sz w:val="32"/>
          <w:szCs w:val="32"/>
        </w:rPr>
        <w:t>东河区发展</w:t>
      </w:r>
      <w:r>
        <w:rPr>
          <w:rFonts w:hint="eastAsia" w:ascii="方正楷体_GBK" w:hAnsi="方正楷体_GBK" w:eastAsia="方正楷体_GBK" w:cs="方正楷体_GBK"/>
          <w:b/>
          <w:bCs w:val="0"/>
          <w:sz w:val="32"/>
          <w:szCs w:val="32"/>
          <w:u w:val="none"/>
        </w:rPr>
        <w:t>和改革局</w:t>
      </w:r>
    </w:p>
    <w:p w14:paraId="02CBCA35">
      <w:pPr>
        <w:keepNext w:val="0"/>
        <w:keepLines w:val="0"/>
        <w:pageBreakBefore w:val="0"/>
        <w:widowControl w:val="0"/>
        <w:kinsoku/>
        <w:wordWrap/>
        <w:overflowPunct/>
        <w:topLinePunct w:val="0"/>
        <w:bidi w:val="0"/>
        <w:adjustRightInd w:val="0"/>
        <w:snapToGrid w:val="0"/>
        <w:spacing w:line="600" w:lineRule="exact"/>
        <w:ind w:left="0" w:leftChars="0" w:right="0" w:rightChars="0"/>
        <w:jc w:val="center"/>
        <w:textAlignment w:val="auto"/>
        <w:outlineLvl w:val="9"/>
        <w:rPr>
          <w:rFonts w:hint="default" w:ascii="Times New Roman" w:hAnsi="Times New Roman" w:eastAsia="楷体_GB2312" w:cs="Times New Roman"/>
          <w:b/>
          <w:bCs/>
          <w:sz w:val="32"/>
          <w:szCs w:val="32"/>
        </w:rPr>
      </w:pPr>
    </w:p>
    <w:p w14:paraId="3E481A1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各位代表：</w:t>
      </w:r>
    </w:p>
    <w:p w14:paraId="1A2FC37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受区人民政府委托，现将全区201</w:t>
      </w:r>
      <w:r>
        <w:rPr>
          <w:rFonts w:hint="default" w:ascii="Times New Roman" w:hAnsi="Times New Roman" w:eastAsia="方正仿宋_GBK" w:cs="Times New Roman"/>
          <w:snapToGrid w:val="0"/>
          <w:sz w:val="32"/>
          <w:szCs w:val="32"/>
          <w:lang w:val="en-US" w:eastAsia="zh-CN"/>
        </w:rPr>
        <w:t>8</w:t>
      </w:r>
      <w:r>
        <w:rPr>
          <w:rFonts w:hint="default" w:ascii="Times New Roman" w:hAnsi="Times New Roman" w:eastAsia="方正仿宋_GBK" w:cs="Times New Roman"/>
          <w:snapToGrid w:val="0"/>
          <w:sz w:val="32"/>
          <w:szCs w:val="32"/>
        </w:rPr>
        <w:t>年国民经济和社会发展计划执行情况与201</w:t>
      </w:r>
      <w:r>
        <w:rPr>
          <w:rFonts w:hint="default" w:ascii="Times New Roman" w:hAnsi="Times New Roman" w:eastAsia="方正仿宋_GBK" w:cs="Times New Roman"/>
          <w:snapToGrid w:val="0"/>
          <w:sz w:val="32"/>
          <w:szCs w:val="32"/>
          <w:lang w:val="en-US" w:eastAsia="zh-CN"/>
        </w:rPr>
        <w:t>9</w:t>
      </w:r>
      <w:r>
        <w:rPr>
          <w:rFonts w:hint="default" w:ascii="Times New Roman" w:hAnsi="Times New Roman" w:eastAsia="方正仿宋_GBK" w:cs="Times New Roman"/>
          <w:snapToGrid w:val="0"/>
          <w:sz w:val="32"/>
          <w:szCs w:val="32"/>
        </w:rPr>
        <w:t xml:space="preserve">年国民经济和社会发展计划（草案）提请大会审议，并请各位政协委员和列席会议的同志提出意见。  </w:t>
      </w:r>
    </w:p>
    <w:p w14:paraId="23D35AE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黑体_GBK" w:cs="Times New Roman"/>
          <w:b/>
          <w:bCs/>
          <w:snapToGrid w:val="0"/>
          <w:sz w:val="32"/>
          <w:szCs w:val="32"/>
        </w:rPr>
      </w:pPr>
      <w:r>
        <w:rPr>
          <w:rFonts w:hint="default" w:ascii="Times New Roman" w:hAnsi="Times New Roman" w:eastAsia="方正黑体_GBK" w:cs="Times New Roman"/>
          <w:b/>
          <w:bCs/>
          <w:snapToGrid w:val="0"/>
          <w:sz w:val="32"/>
          <w:szCs w:val="32"/>
        </w:rPr>
        <w:t>一、201</w:t>
      </w:r>
      <w:r>
        <w:rPr>
          <w:rFonts w:hint="default" w:ascii="Times New Roman" w:hAnsi="Times New Roman" w:eastAsia="方正黑体_GBK" w:cs="Times New Roman"/>
          <w:b/>
          <w:bCs/>
          <w:snapToGrid w:val="0"/>
          <w:sz w:val="32"/>
          <w:szCs w:val="32"/>
          <w:lang w:val="en-US" w:eastAsia="zh-CN"/>
        </w:rPr>
        <w:t>8</w:t>
      </w:r>
      <w:r>
        <w:rPr>
          <w:rFonts w:hint="default" w:ascii="Times New Roman" w:hAnsi="Times New Roman" w:eastAsia="方正黑体_GBK" w:cs="Times New Roman"/>
          <w:b/>
          <w:bCs/>
          <w:snapToGrid w:val="0"/>
          <w:sz w:val="32"/>
          <w:szCs w:val="32"/>
        </w:rPr>
        <w:t>年国民经济和社会发展计划执行情况</w:t>
      </w:r>
    </w:p>
    <w:p w14:paraId="4DA4AFA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2018年，面对错综复杂的国际环境和艰巨繁重的国内改革发展稳定任务，在区委的坚强领导下，在区人大和政协的监督支持下，全区干部群众上下一心，认准目标不放松，攻坚克难求突破，深入贯彻落实党的十九大和十九届二中、三中全会精神、自治区党委十届八次全</w:t>
      </w:r>
      <w:r>
        <w:rPr>
          <w:rFonts w:hint="default" w:ascii="Times New Roman" w:hAnsi="Times New Roman" w:eastAsia="方正仿宋_GBK" w:cs="Times New Roman"/>
          <w:snapToGrid w:val="0"/>
          <w:sz w:val="32"/>
          <w:szCs w:val="32"/>
          <w:u w:val="none"/>
          <w:lang w:val="en-US" w:eastAsia="zh-CN"/>
        </w:rPr>
        <w:t>会、市委十二届</w:t>
      </w:r>
      <w:r>
        <w:rPr>
          <w:rFonts w:hint="eastAsia" w:ascii="Times New Roman" w:hAnsi="Times New Roman" w:eastAsia="方正仿宋_GBK" w:cs="Times New Roman"/>
          <w:snapToGrid w:val="0"/>
          <w:sz w:val="32"/>
          <w:szCs w:val="32"/>
          <w:u w:val="none"/>
          <w:lang w:val="en-US" w:eastAsia="zh-CN"/>
        </w:rPr>
        <w:t>八</w:t>
      </w:r>
      <w:r>
        <w:rPr>
          <w:rFonts w:hint="default" w:ascii="Times New Roman" w:hAnsi="Times New Roman" w:eastAsia="方正仿宋_GBK" w:cs="Times New Roman"/>
          <w:snapToGrid w:val="0"/>
          <w:sz w:val="32"/>
          <w:szCs w:val="32"/>
          <w:u w:val="none"/>
          <w:lang w:val="en-US" w:eastAsia="zh-CN"/>
        </w:rPr>
        <w:t>次全会和区委十届九</w:t>
      </w:r>
      <w:r>
        <w:rPr>
          <w:rFonts w:hint="default" w:ascii="Times New Roman" w:hAnsi="Times New Roman" w:eastAsia="方正仿宋_GBK" w:cs="Times New Roman"/>
          <w:snapToGrid w:val="0"/>
          <w:sz w:val="32"/>
          <w:szCs w:val="32"/>
          <w:lang w:val="en-US" w:eastAsia="zh-CN"/>
        </w:rPr>
        <w:t>次全会精神，以习近平新时代中国特色社会主义思想为指导，以提高发展质量效益为中心，以推进供给侧结构性改革为主线，全力补齐短板，发展特色产业，围绕</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五区目标</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、建设</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五大组团</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、实现</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五大突破</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保持经济持续健康发展和社会大局稳定。2018年，地区生产总值同比增长6.7%；城镇居民人均可支配收入完成43026元，同比增长7.1%；农村常住居民人均可支配收入完成22416元，同比增长9.5%；社会消费品零售总额完成321亿元，同比增长6.5%；一般公共预算收入完成10.8亿元，同比增长1.1%；城镇登记失业率</w:t>
      </w:r>
      <w:r>
        <w:rPr>
          <w:rFonts w:hint="eastAsia" w:ascii="Times New Roman" w:hAnsi="Times New Roman" w:eastAsia="方正仿宋_GBK" w:cs="Times New Roman"/>
          <w:snapToGrid w:val="0"/>
          <w:sz w:val="32"/>
          <w:szCs w:val="32"/>
          <w:lang w:val="en-US" w:eastAsia="zh-CN"/>
        </w:rPr>
        <w:t>保持在3.9</w:t>
      </w:r>
      <w:r>
        <w:rPr>
          <w:rFonts w:hint="default" w:ascii="Times New Roman" w:hAnsi="Times New Roman" w:eastAsia="方正仿宋_GBK" w:cs="Times New Roman"/>
          <w:snapToGrid w:val="0"/>
          <w:sz w:val="32"/>
          <w:szCs w:val="32"/>
          <w:lang w:val="en-US" w:eastAsia="zh-CN"/>
        </w:rPr>
        <w:t>%</w:t>
      </w:r>
      <w:r>
        <w:rPr>
          <w:rFonts w:hint="eastAsia" w:ascii="Times New Roman" w:hAnsi="Times New Roman" w:eastAsia="方正仿宋_GBK" w:cs="Times New Roman"/>
          <w:snapToGrid w:val="0"/>
          <w:sz w:val="32"/>
          <w:szCs w:val="32"/>
          <w:lang w:val="en-US" w:eastAsia="zh-CN"/>
        </w:rPr>
        <w:t>以内</w:t>
      </w:r>
      <w:r>
        <w:rPr>
          <w:rFonts w:hint="default" w:ascii="Times New Roman" w:hAnsi="Times New Roman" w:eastAsia="方正仿宋_GBK" w:cs="Times New Roman"/>
          <w:snapToGrid w:val="0"/>
          <w:sz w:val="32"/>
          <w:szCs w:val="32"/>
          <w:lang w:val="en-US" w:eastAsia="zh-CN"/>
        </w:rPr>
        <w:t>。</w:t>
      </w:r>
    </w:p>
    <w:p w14:paraId="23D90D9F">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rPr>
        <w:t>（一）</w:t>
      </w:r>
      <w:r>
        <w:rPr>
          <w:rFonts w:hint="default" w:ascii="Times New Roman" w:hAnsi="Times New Roman" w:eastAsia="方正楷体_GBK" w:cs="Times New Roman"/>
          <w:b/>
          <w:bCs/>
          <w:kern w:val="0"/>
          <w:sz w:val="32"/>
          <w:szCs w:val="32"/>
          <w:lang w:val="en-US" w:eastAsia="zh-CN"/>
        </w:rPr>
        <w:t>三次产业协调发展，</w:t>
      </w:r>
      <w:r>
        <w:rPr>
          <w:rFonts w:hint="default" w:ascii="Times New Roman" w:hAnsi="Times New Roman" w:eastAsia="方正楷体_GBK" w:cs="Times New Roman"/>
          <w:b/>
          <w:bCs/>
          <w:kern w:val="0"/>
          <w:sz w:val="32"/>
          <w:szCs w:val="32"/>
        </w:rPr>
        <w:t>综合经济实力</w:t>
      </w:r>
      <w:r>
        <w:rPr>
          <w:rFonts w:hint="default" w:ascii="Times New Roman" w:hAnsi="Times New Roman" w:eastAsia="方正楷体_GBK" w:cs="Times New Roman"/>
          <w:b/>
          <w:bCs/>
          <w:kern w:val="0"/>
          <w:sz w:val="32"/>
          <w:szCs w:val="32"/>
          <w:lang w:val="en-US" w:eastAsia="zh-CN"/>
        </w:rPr>
        <w:t>不断壮大</w:t>
      </w:r>
    </w:p>
    <w:p w14:paraId="6E7410E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0" w:firstLineChars="196"/>
        <w:jc w:val="both"/>
        <w:textAlignment w:val="auto"/>
        <w:outlineLvl w:val="9"/>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b/>
          <w:bCs/>
          <w:kern w:val="0"/>
          <w:sz w:val="32"/>
          <w:szCs w:val="32"/>
          <w:lang w:val="en-US" w:eastAsia="zh-CN"/>
        </w:rPr>
        <w:t>一</w:t>
      </w:r>
      <w:r>
        <w:rPr>
          <w:rFonts w:hint="default" w:ascii="Times New Roman" w:hAnsi="Times New Roman" w:eastAsia="方正仿宋_GBK" w:cs="Times New Roman"/>
          <w:b/>
          <w:bCs/>
          <w:kern w:val="0"/>
          <w:sz w:val="32"/>
          <w:szCs w:val="32"/>
        </w:rPr>
        <w:t>是</w:t>
      </w:r>
      <w:r>
        <w:rPr>
          <w:rFonts w:hint="default" w:ascii="Times New Roman" w:hAnsi="Times New Roman" w:eastAsia="方正仿宋_GBK" w:cs="Times New Roman"/>
          <w:b/>
          <w:bCs/>
          <w:sz w:val="32"/>
          <w:szCs w:val="32"/>
        </w:rPr>
        <w:t>工业</w:t>
      </w:r>
      <w:r>
        <w:rPr>
          <w:rFonts w:hint="default" w:ascii="Times New Roman" w:hAnsi="Times New Roman" w:eastAsia="方正仿宋_GBK" w:cs="Times New Roman"/>
          <w:b/>
          <w:bCs/>
          <w:sz w:val="32"/>
          <w:szCs w:val="32"/>
          <w:lang w:val="en-US" w:eastAsia="zh-CN"/>
        </w:rPr>
        <w:t>经济运行良好</w:t>
      </w:r>
      <w:r>
        <w:rPr>
          <w:rFonts w:hint="default" w:ascii="Times New Roman" w:hAnsi="Times New Roman" w:eastAsia="方正仿宋_GBK" w:cs="Times New Roman"/>
          <w:b/>
          <w:bCs/>
          <w:sz w:val="32"/>
          <w:szCs w:val="32"/>
        </w:rPr>
        <w:t>。</w:t>
      </w:r>
      <w:r>
        <w:rPr>
          <w:rFonts w:hint="eastAsia" w:ascii="Times New Roman" w:hAnsi="Times New Roman" w:eastAsia="方正仿宋_GBK" w:cs="Times New Roman"/>
          <w:snapToGrid w:val="0"/>
          <w:sz w:val="32"/>
          <w:szCs w:val="32"/>
          <w:lang w:val="en-US" w:eastAsia="zh-CN"/>
        </w:rPr>
        <w:t>2018年</w:t>
      </w:r>
      <w:r>
        <w:rPr>
          <w:rFonts w:hint="default" w:ascii="Times New Roman" w:hAnsi="Times New Roman" w:eastAsia="方正仿宋_GBK" w:cs="Times New Roman"/>
          <w:snapToGrid w:val="0"/>
          <w:sz w:val="32"/>
          <w:szCs w:val="32"/>
          <w:lang w:val="en-US" w:eastAsia="zh-CN"/>
        </w:rPr>
        <w:t>，规模以上工业增加值增长12.8%。充分发挥铝电等资源优势，着力延伸铝产业链条</w:t>
      </w:r>
      <w:r>
        <w:rPr>
          <w:rFonts w:hint="default"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lang w:val="en-US" w:eastAsia="zh-CN"/>
        </w:rPr>
        <w:t>包铝2万吨高纯铝、4万吨电工圆铝杆、自备电厂一期技改项目，包头亿特铝业9.8万吨高端电工圆铝杆及特种线缆等项目建成投产；凯普松、丰川建成化成箔生产线</w:t>
      </w:r>
      <w:r>
        <w:rPr>
          <w:rFonts w:hint="eastAsia" w:ascii="Times New Roman" w:hAnsi="Times New Roman" w:eastAsia="方正仿宋_GBK" w:cs="Times New Roman"/>
          <w:snapToGrid w:val="0"/>
          <w:sz w:val="32"/>
          <w:szCs w:val="32"/>
          <w:lang w:val="en-US" w:eastAsia="zh-CN"/>
        </w:rPr>
        <w:t>7</w:t>
      </w:r>
      <w:r>
        <w:rPr>
          <w:rFonts w:hint="default" w:ascii="Times New Roman" w:hAnsi="Times New Roman" w:eastAsia="方正仿宋_GBK" w:cs="Times New Roman"/>
          <w:snapToGrid w:val="0"/>
          <w:sz w:val="32"/>
          <w:szCs w:val="32"/>
          <w:lang w:val="en-US" w:eastAsia="zh-CN"/>
        </w:rPr>
        <w:t>0条，年生产能力突破千万</w:t>
      </w:r>
      <w:r>
        <w:rPr>
          <w:rFonts w:hint="eastAsia" w:ascii="Times New Roman" w:hAnsi="Times New Roman" w:eastAsia="方正仿宋_GBK" w:cs="Times New Roman"/>
          <w:snapToGrid w:val="0"/>
          <w:sz w:val="32"/>
          <w:szCs w:val="32"/>
          <w:lang w:val="en-US" w:eastAsia="zh-CN"/>
        </w:rPr>
        <w:t>平方米</w:t>
      </w:r>
      <w:r>
        <w:rPr>
          <w:rFonts w:hint="default"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rPr>
        <w:t>南通新诚电子40条化成箔生产线</w:t>
      </w:r>
      <w:r>
        <w:rPr>
          <w:rFonts w:hint="default" w:ascii="Times New Roman" w:hAnsi="Times New Roman" w:eastAsia="方正仿宋_GBK" w:cs="Times New Roman"/>
          <w:snapToGrid w:val="0"/>
          <w:sz w:val="32"/>
          <w:szCs w:val="32"/>
          <w:lang w:val="en-US" w:eastAsia="zh-CN"/>
        </w:rPr>
        <w:t>、隆华新材料年产30万吨</w:t>
      </w:r>
      <w:r>
        <w:rPr>
          <w:rFonts w:hint="eastAsia" w:ascii="Times New Roman" w:hAnsi="Times New Roman" w:eastAsia="方正仿宋_GBK" w:cs="Times New Roman"/>
          <w:snapToGrid w:val="0"/>
          <w:sz w:val="32"/>
          <w:szCs w:val="32"/>
          <w:lang w:val="en-US" w:eastAsia="zh-CN"/>
        </w:rPr>
        <w:t>铝板带</w:t>
      </w:r>
      <w:r>
        <w:rPr>
          <w:rFonts w:hint="default" w:ascii="Times New Roman" w:hAnsi="Times New Roman" w:eastAsia="方正仿宋_GBK" w:cs="Times New Roman"/>
          <w:snapToGrid w:val="0"/>
          <w:sz w:val="32"/>
          <w:szCs w:val="32"/>
          <w:lang w:val="en-US" w:eastAsia="zh-CN"/>
        </w:rPr>
        <w:t>、新汇泽铝业年产</w:t>
      </w:r>
      <w:r>
        <w:rPr>
          <w:rFonts w:hint="eastAsia" w:ascii="Times New Roman" w:hAnsi="Times New Roman" w:eastAsia="方正仿宋_GBK" w:cs="Times New Roman"/>
          <w:snapToGrid w:val="0"/>
          <w:sz w:val="32"/>
          <w:szCs w:val="32"/>
          <w:lang w:val="en-US" w:eastAsia="zh-CN"/>
        </w:rPr>
        <w:t>1</w:t>
      </w:r>
      <w:r>
        <w:rPr>
          <w:rFonts w:hint="default" w:ascii="Times New Roman" w:hAnsi="Times New Roman" w:eastAsia="方正仿宋_GBK" w:cs="Times New Roman"/>
          <w:snapToGrid w:val="0"/>
          <w:sz w:val="32"/>
          <w:szCs w:val="32"/>
          <w:lang w:val="en-US" w:eastAsia="zh-CN"/>
        </w:rPr>
        <w:t>0万吨铸造铝合金等铝深加工项目进展顺利</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u w:val="none"/>
          <w:lang w:val="en-US" w:eastAsia="zh-CN"/>
        </w:rPr>
        <w:t>推动华源天鹿5万吨铝灰资源化利用等城矿项目落地实施</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内蒙</w:t>
      </w:r>
      <w:r>
        <w:rPr>
          <w:rFonts w:hint="default" w:ascii="Times New Roman" w:hAnsi="Times New Roman" w:eastAsia="方正仿宋_GBK" w:cs="Times New Roman"/>
          <w:snapToGrid w:val="0"/>
          <w:sz w:val="32"/>
          <w:szCs w:val="32"/>
          <w:lang w:val="en-US" w:eastAsia="zh-CN"/>
        </w:rPr>
        <w:t>古丰融配售电公司增量配电网发展规划获得批复。盛泰、汇众等企业完成智能化改造，</w:t>
      </w:r>
      <w:r>
        <w:rPr>
          <w:rFonts w:hint="eastAsia" w:ascii="Times New Roman" w:hAnsi="Times New Roman" w:eastAsia="方正仿宋_GBK" w:cs="Times New Roman"/>
          <w:snapToGrid w:val="0"/>
          <w:sz w:val="32"/>
          <w:szCs w:val="32"/>
          <w:lang w:val="en-US" w:eastAsia="zh-CN"/>
        </w:rPr>
        <w:t>铝业园区</w:t>
      </w:r>
      <w:r>
        <w:rPr>
          <w:rFonts w:hint="default" w:ascii="Times New Roman" w:hAnsi="Times New Roman" w:eastAsia="方正仿宋_GBK" w:cs="Times New Roman"/>
          <w:snapToGrid w:val="0"/>
          <w:sz w:val="32"/>
          <w:szCs w:val="32"/>
          <w:lang w:val="en-US" w:eastAsia="zh-CN"/>
        </w:rPr>
        <w:t>获批自治区高新技术特色产业基地。</w:t>
      </w:r>
    </w:p>
    <w:p w14:paraId="04A5CBED">
      <w:pPr>
        <w:pStyle w:val="2"/>
        <w:keepNext w:val="0"/>
        <w:keepLines w:val="0"/>
        <w:pageBreakBefore w:val="0"/>
        <w:widowControl w:val="0"/>
        <w:kinsoku/>
        <w:wordWrap/>
        <w:overflowPunct/>
        <w:topLinePunct w:val="0"/>
        <w:bidi w:val="0"/>
        <w:adjustRightInd w:val="0"/>
        <w:snapToGrid w:val="0"/>
        <w:spacing w:line="600" w:lineRule="exact"/>
        <w:textAlignment w:val="auto"/>
        <w:rPr>
          <w:rFonts w:hint="default" w:ascii="Times New Roman" w:hAnsi="Times New Roman" w:eastAsia="方正仿宋_GBK" w:cs="Times New Roman"/>
          <w:snapToGrid w:val="0"/>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二是现代服务业蓬勃发展。</w:t>
      </w:r>
      <w:r>
        <w:rPr>
          <w:rFonts w:hint="default" w:ascii="Times New Roman" w:hAnsi="Times New Roman" w:eastAsia="方正仿宋_GBK" w:cs="Times New Roman"/>
          <w:snapToGrid w:val="0"/>
          <w:kern w:val="2"/>
          <w:sz w:val="32"/>
          <w:szCs w:val="32"/>
          <w:lang w:val="en-US" w:eastAsia="zh-CN" w:bidi="ar-SA"/>
        </w:rPr>
        <w:t>成立东河区企业联合会，组建三产商贸业领域经济顾问组。建立</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启迪K栈</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双创示范园区</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东方惠能、大帐房等</w:t>
      </w:r>
      <w:r>
        <w:rPr>
          <w:rFonts w:hint="eastAsia" w:ascii="Times New Roman" w:hAnsi="Times New Roman" w:eastAsia="方正仿宋_GBK" w:cs="Times New Roman"/>
          <w:snapToGrid w:val="0"/>
          <w:kern w:val="2"/>
          <w:sz w:val="32"/>
          <w:szCs w:val="32"/>
          <w:lang w:val="en-US" w:eastAsia="zh-CN" w:bidi="ar-SA"/>
        </w:rPr>
        <w:t>29</w:t>
      </w:r>
      <w:r>
        <w:rPr>
          <w:rFonts w:hint="default" w:ascii="Times New Roman" w:hAnsi="Times New Roman" w:eastAsia="方正仿宋_GBK" w:cs="Times New Roman"/>
          <w:snapToGrid w:val="0"/>
          <w:kern w:val="2"/>
          <w:sz w:val="32"/>
          <w:szCs w:val="32"/>
          <w:lang w:val="en-US" w:eastAsia="zh-CN" w:bidi="ar-SA"/>
        </w:rPr>
        <w:t>家公司入驻。京东</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包头</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商事创新示范园、煤金网、新城吾悦广场、维多利摩尔城、东方天城等项目进展顺利，豪德五金机电专业市场投入运营。联银付、麦客惠等电商平台交易额达18亿元</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电子商务发展平稳。与深圳逸马国际顾问集团、北京弈友围棋文化传播有限责任公司、国家体育总局登山运动管理中心等有实力的大型企业签订项目合作协议，为我区现代服务业发展奠定基础。</w:t>
      </w:r>
    </w:p>
    <w:p w14:paraId="3D6FFA36">
      <w:pPr>
        <w:pStyle w:val="2"/>
        <w:keepNext w:val="0"/>
        <w:keepLines w:val="0"/>
        <w:pageBreakBefore w:val="0"/>
        <w:widowControl w:val="0"/>
        <w:kinsoku/>
        <w:wordWrap/>
        <w:overflowPunct/>
        <w:topLinePunct w:val="0"/>
        <w:bidi w:val="0"/>
        <w:adjustRightInd w:val="0"/>
        <w:snapToGrid w:val="0"/>
        <w:spacing w:line="600" w:lineRule="exact"/>
        <w:textAlignment w:val="auto"/>
        <w:rPr>
          <w:rFonts w:hint="default" w:ascii="Times New Roman" w:hAnsi="Times New Roman" w:eastAsia="方正仿宋_GBK" w:cs="Times New Roman"/>
          <w:snapToGrid w:val="0"/>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三是农牧业产业化经营稳步发展。</w:t>
      </w:r>
      <w:r>
        <w:rPr>
          <w:rFonts w:hint="default" w:ascii="Times New Roman" w:hAnsi="Times New Roman" w:eastAsia="方正仿宋_GBK" w:cs="Times New Roman"/>
          <w:strike w:val="0"/>
          <w:dstrike w:val="0"/>
          <w:snapToGrid w:val="0"/>
          <w:kern w:val="2"/>
          <w:sz w:val="32"/>
          <w:szCs w:val="32"/>
          <w:u w:val="none"/>
          <w:lang w:val="en-US" w:eastAsia="zh-CN" w:bidi="ar-SA"/>
        </w:rPr>
        <w:t>全区春播面积12万亩，其中主要农作物播种面积7.6万亩，蔬菜播种面积3.95万亩。全区牲畜存栏10.2万头</w:t>
      </w:r>
      <w:r>
        <w:rPr>
          <w:rFonts w:hint="eastAsia" w:ascii="Times New Roman" w:hAnsi="Times New Roman" w:eastAsia="方正仿宋_GBK" w:cs="Times New Roman"/>
          <w:strike w:val="0"/>
          <w:dstrike w:val="0"/>
          <w:snapToGrid w:val="0"/>
          <w:kern w:val="2"/>
          <w:sz w:val="32"/>
          <w:szCs w:val="32"/>
          <w:u w:val="none"/>
          <w:lang w:val="en-US" w:eastAsia="zh-CN" w:bidi="ar-SA"/>
        </w:rPr>
        <w:t>（</w:t>
      </w:r>
      <w:r>
        <w:rPr>
          <w:rFonts w:hint="default" w:ascii="Times New Roman" w:hAnsi="Times New Roman" w:eastAsia="方正仿宋_GBK" w:cs="Times New Roman"/>
          <w:strike w:val="0"/>
          <w:dstrike w:val="0"/>
          <w:snapToGrid w:val="0"/>
          <w:kern w:val="2"/>
          <w:sz w:val="32"/>
          <w:szCs w:val="32"/>
          <w:u w:val="none"/>
          <w:lang w:val="en-US" w:eastAsia="zh-CN" w:bidi="ar-SA"/>
        </w:rPr>
        <w:t>只</w:t>
      </w:r>
      <w:r>
        <w:rPr>
          <w:rFonts w:hint="eastAsia" w:ascii="Times New Roman" w:hAnsi="Times New Roman" w:eastAsia="方正仿宋_GBK" w:cs="Times New Roman"/>
          <w:strike w:val="0"/>
          <w:dstrike w:val="0"/>
          <w:snapToGrid w:val="0"/>
          <w:kern w:val="2"/>
          <w:sz w:val="32"/>
          <w:szCs w:val="32"/>
          <w:u w:val="none"/>
          <w:lang w:val="en-US" w:eastAsia="zh-CN" w:bidi="ar-SA"/>
        </w:rPr>
        <w:t>）</w:t>
      </w:r>
      <w:r>
        <w:rPr>
          <w:rFonts w:hint="default" w:ascii="Times New Roman" w:hAnsi="Times New Roman" w:eastAsia="方正仿宋_GBK" w:cs="Times New Roman"/>
          <w:strike w:val="0"/>
          <w:dstrike w:val="0"/>
          <w:snapToGrid w:val="0"/>
          <w:kern w:val="2"/>
          <w:sz w:val="32"/>
          <w:szCs w:val="32"/>
          <w:u w:val="none"/>
          <w:lang w:val="en-US" w:eastAsia="zh-CN" w:bidi="ar-SA"/>
        </w:rPr>
        <w:t>、出栏2.98万头</w:t>
      </w:r>
      <w:r>
        <w:rPr>
          <w:rFonts w:hint="eastAsia" w:ascii="Times New Roman" w:hAnsi="Times New Roman" w:eastAsia="方正仿宋_GBK" w:cs="Times New Roman"/>
          <w:strike w:val="0"/>
          <w:dstrike w:val="0"/>
          <w:snapToGrid w:val="0"/>
          <w:kern w:val="2"/>
          <w:sz w:val="32"/>
          <w:szCs w:val="32"/>
          <w:u w:val="none"/>
          <w:lang w:val="en-US" w:eastAsia="zh-CN" w:bidi="ar-SA"/>
        </w:rPr>
        <w:t>（</w:t>
      </w:r>
      <w:r>
        <w:rPr>
          <w:rFonts w:hint="default" w:ascii="Times New Roman" w:hAnsi="Times New Roman" w:eastAsia="方正仿宋_GBK" w:cs="Times New Roman"/>
          <w:strike w:val="0"/>
          <w:dstrike w:val="0"/>
          <w:snapToGrid w:val="0"/>
          <w:kern w:val="2"/>
          <w:sz w:val="32"/>
          <w:szCs w:val="32"/>
          <w:u w:val="none"/>
          <w:lang w:val="en-US" w:eastAsia="zh-CN" w:bidi="ar-SA"/>
        </w:rPr>
        <w:t>只</w:t>
      </w:r>
      <w:r>
        <w:rPr>
          <w:rFonts w:hint="eastAsia" w:ascii="Times New Roman" w:hAnsi="Times New Roman" w:eastAsia="方正仿宋_GBK" w:cs="Times New Roman"/>
          <w:strike w:val="0"/>
          <w:dstrike w:val="0"/>
          <w:snapToGrid w:val="0"/>
          <w:kern w:val="2"/>
          <w:sz w:val="32"/>
          <w:szCs w:val="32"/>
          <w:u w:val="none"/>
          <w:lang w:val="en-US" w:eastAsia="zh-CN" w:bidi="ar-SA"/>
        </w:rPr>
        <w:t>）</w:t>
      </w:r>
      <w:r>
        <w:rPr>
          <w:rFonts w:hint="default" w:ascii="Times New Roman" w:hAnsi="Times New Roman" w:eastAsia="方正仿宋_GBK" w:cs="Times New Roman"/>
          <w:strike w:val="0"/>
          <w:dstrike w:val="0"/>
          <w:snapToGrid w:val="0"/>
          <w:kern w:val="2"/>
          <w:sz w:val="32"/>
          <w:szCs w:val="32"/>
          <w:u w:val="none"/>
          <w:lang w:val="en-US" w:eastAsia="zh-CN" w:bidi="ar-SA"/>
        </w:rPr>
        <w:t>，禽类存栏69.2万羽、出栏17.3万羽。沙尔沁冬季果类菜越冬示范基地种植规模达1200亩，南星现代农业引进、试种海水</w:t>
      </w:r>
      <w:r>
        <w:rPr>
          <w:rFonts w:hint="default" w:ascii="Times New Roman" w:hAnsi="Times New Roman" w:eastAsia="方正仿宋_GBK" w:cs="Times New Roman"/>
          <w:snapToGrid w:val="0"/>
          <w:kern w:val="2"/>
          <w:sz w:val="32"/>
          <w:szCs w:val="32"/>
          <w:lang w:val="en-US" w:eastAsia="zh-CN" w:bidi="ar-SA"/>
        </w:rPr>
        <w:t>稻、樱桃等农作物新品种1270亩。小巴拉盖千亩特色农产品种植示范项目集中流转土地1200亩。南星现代农业产业链延伸、祥利丰千亩特色蔬菜种植示范与加工基地、利丰合作社黑蒜深加工</w:t>
      </w:r>
      <w:r>
        <w:rPr>
          <w:rFonts w:hint="eastAsia" w:ascii="Times New Roman" w:hAnsi="Times New Roman" w:eastAsia="方正仿宋_GBK" w:cs="Times New Roman"/>
          <w:snapToGrid w:val="0"/>
          <w:kern w:val="2"/>
          <w:sz w:val="32"/>
          <w:szCs w:val="32"/>
          <w:lang w:val="en-US" w:eastAsia="zh-CN" w:bidi="ar-SA"/>
        </w:rPr>
        <w:t>等</w:t>
      </w:r>
      <w:r>
        <w:rPr>
          <w:rFonts w:hint="default" w:ascii="Times New Roman" w:hAnsi="Times New Roman" w:eastAsia="方正仿宋_GBK" w:cs="Times New Roman"/>
          <w:snapToGrid w:val="0"/>
          <w:kern w:val="2"/>
          <w:sz w:val="32"/>
          <w:szCs w:val="32"/>
          <w:lang w:val="en-US" w:eastAsia="zh-CN" w:bidi="ar-SA"/>
        </w:rPr>
        <w:t>项目建成投产。</w:t>
      </w:r>
      <w:r>
        <w:rPr>
          <w:rFonts w:hint="default" w:ascii="Times New Roman" w:hAnsi="Times New Roman" w:eastAsia="方正仿宋_GBK" w:cs="Times New Roman"/>
          <w:snapToGrid w:val="0"/>
          <w:kern w:val="2"/>
          <w:sz w:val="32"/>
          <w:szCs w:val="32"/>
          <w:u w:val="none"/>
          <w:lang w:val="en-US" w:eastAsia="zh-CN" w:bidi="ar-SA"/>
        </w:rPr>
        <w:t>沙尔沁镇获批国家产业兴村强镇示范区，创建自治区设施蔬菜绿色高质高效示范区，争取惠农资金4000</w:t>
      </w:r>
      <w:r>
        <w:rPr>
          <w:rFonts w:hint="eastAsia" w:ascii="Times New Roman" w:hAnsi="Times New Roman" w:eastAsia="方正仿宋_GBK" w:cs="Times New Roman"/>
          <w:snapToGrid w:val="0"/>
          <w:kern w:val="2"/>
          <w:sz w:val="32"/>
          <w:szCs w:val="32"/>
          <w:u w:val="none"/>
          <w:lang w:val="en-US" w:eastAsia="zh-CN" w:bidi="ar-SA"/>
        </w:rPr>
        <w:t>余</w:t>
      </w:r>
      <w:r>
        <w:rPr>
          <w:rFonts w:hint="default" w:ascii="Times New Roman" w:hAnsi="Times New Roman" w:eastAsia="方正仿宋_GBK" w:cs="Times New Roman"/>
          <w:snapToGrid w:val="0"/>
          <w:kern w:val="2"/>
          <w:sz w:val="32"/>
          <w:szCs w:val="32"/>
          <w:u w:val="none"/>
          <w:lang w:val="en-US" w:eastAsia="zh-CN" w:bidi="ar-SA"/>
        </w:rPr>
        <w:t>万元。</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南海湿地</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成为自治区级诚信品牌，全区</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三品一标</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认证经营主体达2</w:t>
      </w:r>
      <w:r>
        <w:rPr>
          <w:rFonts w:hint="eastAsia" w:ascii="Times New Roman" w:hAnsi="Times New Roman" w:eastAsia="方正仿宋_GBK" w:cs="Times New Roman"/>
          <w:snapToGrid w:val="0"/>
          <w:kern w:val="2"/>
          <w:sz w:val="32"/>
          <w:szCs w:val="32"/>
          <w:lang w:val="en-US" w:eastAsia="zh-CN" w:bidi="ar-SA"/>
        </w:rPr>
        <w:t>2</w:t>
      </w:r>
      <w:r>
        <w:rPr>
          <w:rFonts w:hint="default" w:ascii="Times New Roman" w:hAnsi="Times New Roman" w:eastAsia="方正仿宋_GBK" w:cs="Times New Roman"/>
          <w:snapToGrid w:val="0"/>
          <w:kern w:val="2"/>
          <w:sz w:val="32"/>
          <w:szCs w:val="32"/>
          <w:lang w:val="en-US" w:eastAsia="zh-CN" w:bidi="ar-SA"/>
        </w:rPr>
        <w:t>家。</w:t>
      </w:r>
    </w:p>
    <w:p w14:paraId="7A4B99F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0" w:firstLineChars="196"/>
        <w:jc w:val="both"/>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rPr>
        <w:t>（二）</w:t>
      </w:r>
      <w:r>
        <w:rPr>
          <w:rFonts w:hint="default" w:ascii="Times New Roman" w:hAnsi="Times New Roman" w:eastAsia="方正楷体_GBK" w:cs="Times New Roman"/>
          <w:b/>
          <w:bCs/>
          <w:kern w:val="0"/>
          <w:sz w:val="32"/>
          <w:szCs w:val="32"/>
          <w:lang w:val="en-US" w:eastAsia="zh-CN"/>
        </w:rPr>
        <w:t>项目建设进展顺利，</w:t>
      </w:r>
      <w:r>
        <w:rPr>
          <w:rFonts w:hint="default" w:ascii="Times New Roman" w:hAnsi="Times New Roman" w:eastAsia="方正楷体_GBK" w:cs="Times New Roman"/>
          <w:b/>
          <w:bCs/>
          <w:kern w:val="0"/>
          <w:sz w:val="32"/>
          <w:szCs w:val="32"/>
        </w:rPr>
        <w:t>经济发展支撑有力</w:t>
      </w:r>
    </w:p>
    <w:p w14:paraId="4E88A0D0">
      <w:pPr>
        <w:keepNext w:val="0"/>
        <w:keepLines w:val="0"/>
        <w:pageBreakBefore w:val="0"/>
        <w:widowControl w:val="0"/>
        <w:kinsoku/>
        <w:wordWrap/>
        <w:overflowPunct/>
        <w:topLinePunct w:val="0"/>
        <w:bidi w:val="0"/>
        <w:adjustRightInd w:val="0"/>
        <w:snapToGrid w:val="0"/>
        <w:spacing w:line="600" w:lineRule="exact"/>
        <w:ind w:left="0" w:leftChars="0" w:right="0" w:rightChars="0" w:firstLine="630" w:firstLineChars="196"/>
        <w:textAlignment w:val="auto"/>
        <w:outlineLvl w:val="9"/>
        <w:rPr>
          <w:rFonts w:hint="default" w:ascii="Times New Roman" w:hAnsi="Times New Roman" w:eastAsia="方正仿宋_GBK" w:cs="Times New Roman"/>
          <w:snapToGrid w:val="0"/>
          <w:sz w:val="32"/>
          <w:szCs w:val="32"/>
          <w:u w:val="none"/>
          <w:lang w:val="en-US" w:eastAsia="zh-CN"/>
        </w:rPr>
      </w:pPr>
      <w:r>
        <w:rPr>
          <w:rFonts w:hint="default" w:ascii="Times New Roman" w:hAnsi="Times New Roman" w:eastAsia="方正仿宋_GBK" w:cs="Times New Roman"/>
          <w:b/>
          <w:bCs/>
          <w:kern w:val="0"/>
          <w:sz w:val="32"/>
          <w:szCs w:val="32"/>
          <w:lang w:val="en-US" w:eastAsia="zh-CN"/>
        </w:rPr>
        <w:t>一是重点项目扎实推进。</w:t>
      </w:r>
      <w:r>
        <w:rPr>
          <w:rFonts w:hint="default" w:ascii="Times New Roman" w:hAnsi="Times New Roman" w:eastAsia="方正仿宋_GBK" w:cs="Times New Roman"/>
          <w:snapToGrid w:val="0"/>
          <w:sz w:val="32"/>
          <w:szCs w:val="32"/>
          <w:u w:val="none"/>
          <w:lang w:val="en-US" w:eastAsia="zh-CN"/>
        </w:rPr>
        <w:t>总投资247亿元的48个市级调度亿元以上重点项目全部实现开复工，完成年度投资计划，四项手续全部办结42个，办结率88%。实行县级领导包联重点项目和企业制度，由县级领导牵头抓项目，及时了解进度，积极出谋划策，帮助解决重点难点问题，紧盯不放直至投产达效。制定《东河区推动重点项目实施意见》和《东河区2018年重点项目考核管理办法》，加强和规范重点项目的管理和实施。通过</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上协调、下沟通、到现场、跑部门</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的方式，将走访项目和服务企业常态化，及时了解项目和企业的进展和经营情况，协调解决存在的困难问题。</w:t>
      </w:r>
    </w:p>
    <w:p w14:paraId="5AC36BD6">
      <w:pPr>
        <w:keepNext w:val="0"/>
        <w:keepLines w:val="0"/>
        <w:pageBreakBefore w:val="0"/>
        <w:widowControl w:val="0"/>
        <w:kinsoku/>
        <w:wordWrap/>
        <w:overflowPunct/>
        <w:topLinePunct w:val="0"/>
        <w:bidi w:val="0"/>
        <w:adjustRightInd w:val="0"/>
        <w:snapToGrid w:val="0"/>
        <w:spacing w:line="600" w:lineRule="exact"/>
        <w:ind w:left="0" w:leftChars="0" w:right="0" w:rightChars="0" w:firstLine="630" w:firstLineChars="196"/>
        <w:textAlignment w:val="auto"/>
        <w:outlineLvl w:val="9"/>
        <w:rPr>
          <w:rFonts w:hint="default" w:ascii="Times New Roman" w:hAnsi="Times New Roman" w:eastAsia="方正仿宋_GBK" w:cs="Times New Roman"/>
          <w:snapToGrid w:val="0"/>
          <w:sz w:val="32"/>
          <w:szCs w:val="32"/>
          <w:lang w:val="zh-CN" w:eastAsia="zh-CN"/>
        </w:rPr>
      </w:pPr>
      <w:r>
        <w:rPr>
          <w:rFonts w:hint="default" w:ascii="Times New Roman" w:hAnsi="Times New Roman" w:eastAsia="方正仿宋_GBK" w:cs="Times New Roman"/>
          <w:b/>
          <w:bCs/>
          <w:kern w:val="0"/>
          <w:sz w:val="32"/>
          <w:szCs w:val="32"/>
          <w:lang w:val="en-US" w:eastAsia="zh-CN"/>
        </w:rPr>
        <w:t>二是招商引资成效显著。</w:t>
      </w:r>
      <w:r>
        <w:rPr>
          <w:rFonts w:hint="default" w:ascii="Times New Roman" w:hAnsi="Times New Roman" w:eastAsia="方正仿宋_GBK" w:cs="Times New Roman"/>
          <w:snapToGrid w:val="0"/>
          <w:sz w:val="32"/>
          <w:szCs w:val="32"/>
          <w:lang w:val="zh-CN" w:eastAsia="zh-CN"/>
        </w:rPr>
        <w:t>实施招商引资</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区长工程</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w:t>
      </w:r>
      <w:r>
        <w:rPr>
          <w:rFonts w:hint="eastAsia" w:ascii="Times New Roman" w:hAnsi="Times New Roman" w:eastAsia="方正仿宋_GBK" w:cs="Times New Roman"/>
          <w:snapToGrid w:val="0"/>
          <w:sz w:val="32"/>
          <w:szCs w:val="32"/>
          <w:lang w:val="en-US" w:eastAsia="zh-CN"/>
        </w:rPr>
        <w:t>举</w:t>
      </w:r>
      <w:r>
        <w:rPr>
          <w:rFonts w:hint="default" w:ascii="Times New Roman" w:hAnsi="Times New Roman" w:eastAsia="方正仿宋_GBK" w:cs="Times New Roman"/>
          <w:snapToGrid w:val="0"/>
          <w:sz w:val="32"/>
          <w:szCs w:val="32"/>
          <w:lang w:val="zh-CN" w:eastAsia="zh-CN"/>
        </w:rPr>
        <w:t>办首届实体经济创新发展连锁节，制定《东河区重点招商项目册》，主动承接京津冀等地区产业转移。</w:t>
      </w:r>
      <w:r>
        <w:rPr>
          <w:rFonts w:hint="default" w:ascii="Times New Roman" w:hAnsi="Times New Roman" w:eastAsia="方正仿宋_GBK" w:cs="Times New Roman"/>
          <w:snapToGrid w:val="0"/>
          <w:sz w:val="32"/>
          <w:szCs w:val="32"/>
          <w:u w:val="none"/>
          <w:lang w:val="zh-CN" w:eastAsia="zh-CN"/>
        </w:rPr>
        <w:t>签约南通新诚电子、新城吾悦广场等项目39个，协议总金额194亿元；落地亿特铝业、亿江铝业等项目27 个，计划投资88 亿元；在谈</w:t>
      </w:r>
      <w:r>
        <w:rPr>
          <w:rFonts w:hint="default" w:ascii="Times New Roman" w:hAnsi="Times New Roman" w:eastAsia="方正仿宋_GBK" w:cs="Times New Roman"/>
          <w:snapToGrid w:val="0"/>
          <w:sz w:val="32"/>
          <w:szCs w:val="32"/>
          <w:highlight w:val="none"/>
          <w:u w:val="none"/>
          <w:lang w:val="zh-CN" w:eastAsia="zh-CN"/>
        </w:rPr>
        <w:t>中氢新源</w:t>
      </w:r>
      <w:r>
        <w:rPr>
          <w:rFonts w:hint="default" w:ascii="Times New Roman" w:hAnsi="Times New Roman" w:eastAsia="方正仿宋_GBK" w:cs="Times New Roman"/>
          <w:snapToGrid w:val="0"/>
          <w:sz w:val="32"/>
          <w:szCs w:val="32"/>
          <w:u w:val="none"/>
          <w:lang w:val="zh-CN" w:eastAsia="zh-CN"/>
        </w:rPr>
        <w:t>、桂东电子等项目13个，投资总金额145亿元，</w:t>
      </w:r>
      <w:r>
        <w:rPr>
          <w:rFonts w:hint="default" w:ascii="Times New Roman" w:hAnsi="Times New Roman" w:eastAsia="方正仿宋_GBK" w:cs="Times New Roman"/>
          <w:snapToGrid w:val="0"/>
          <w:sz w:val="32"/>
          <w:szCs w:val="32"/>
          <w:lang w:val="zh-CN" w:eastAsia="zh-CN"/>
        </w:rPr>
        <w:t>构建了</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政府主导、部门联动、全民参与</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的招商引资新格局。</w:t>
      </w:r>
    </w:p>
    <w:p w14:paraId="2B34195E">
      <w:pPr>
        <w:keepNext w:val="0"/>
        <w:keepLines w:val="0"/>
        <w:pageBreakBefore w:val="0"/>
        <w:widowControl w:val="0"/>
        <w:kinsoku/>
        <w:wordWrap/>
        <w:overflowPunct/>
        <w:topLinePunct w:val="0"/>
        <w:bidi w:val="0"/>
        <w:adjustRightInd w:val="0"/>
        <w:snapToGrid w:val="0"/>
        <w:spacing w:line="600" w:lineRule="exact"/>
        <w:ind w:left="0" w:leftChars="0" w:right="0" w:rightChars="0" w:firstLine="630" w:firstLineChars="196"/>
        <w:textAlignment w:val="auto"/>
        <w:outlineLvl w:val="9"/>
        <w:rPr>
          <w:rFonts w:hint="default" w:ascii="Times New Roman" w:hAnsi="Times New Roman" w:eastAsia="方正仿宋_GBK" w:cs="Times New Roman"/>
          <w:snapToGrid w:val="0"/>
          <w:sz w:val="32"/>
          <w:szCs w:val="32"/>
          <w:u w:val="none"/>
          <w:lang w:val="zh-CN" w:eastAsia="zh-CN"/>
        </w:rPr>
      </w:pPr>
      <w:r>
        <w:rPr>
          <w:rFonts w:hint="default" w:ascii="Times New Roman" w:hAnsi="Times New Roman" w:eastAsia="方正仿宋_GBK" w:cs="Times New Roman"/>
          <w:b/>
          <w:bCs/>
          <w:kern w:val="0"/>
          <w:sz w:val="32"/>
          <w:szCs w:val="32"/>
          <w:lang w:val="zh-CN" w:eastAsia="zh-CN"/>
        </w:rPr>
        <w:t>三是</w:t>
      </w:r>
      <w:r>
        <w:rPr>
          <w:rFonts w:hint="default" w:ascii="Times New Roman" w:hAnsi="Times New Roman" w:eastAsia="方正仿宋_GBK" w:cs="Times New Roman"/>
          <w:b/>
          <w:bCs/>
          <w:kern w:val="0"/>
          <w:sz w:val="32"/>
          <w:szCs w:val="32"/>
          <w:lang w:val="en-US" w:eastAsia="zh-CN"/>
        </w:rPr>
        <w:t>金融扶持实体经济</w:t>
      </w:r>
      <w:r>
        <w:rPr>
          <w:rFonts w:hint="default" w:ascii="Times New Roman" w:hAnsi="Times New Roman" w:eastAsia="方正仿宋_GBK" w:cs="Times New Roman"/>
          <w:b/>
          <w:bCs/>
          <w:kern w:val="0"/>
          <w:sz w:val="32"/>
          <w:szCs w:val="32"/>
          <w:lang w:val="zh-CN" w:eastAsia="zh-CN"/>
        </w:rPr>
        <w:t>形式多样化。</w:t>
      </w:r>
      <w:r>
        <w:rPr>
          <w:rFonts w:hint="eastAsia" w:ascii="Times New Roman" w:hAnsi="Times New Roman" w:eastAsia="方正仿宋_GBK" w:cs="Times New Roman"/>
          <w:snapToGrid w:val="0"/>
          <w:sz w:val="32"/>
          <w:szCs w:val="32"/>
          <w:u w:val="none"/>
          <w:lang w:val="en-US" w:eastAsia="zh-CN"/>
        </w:rPr>
        <w:t>出台</w:t>
      </w:r>
      <w:r>
        <w:rPr>
          <w:rFonts w:hint="default" w:ascii="Times New Roman" w:hAnsi="Times New Roman" w:eastAsia="方正仿宋_GBK" w:cs="Times New Roman"/>
          <w:snapToGrid w:val="0"/>
          <w:sz w:val="32"/>
          <w:szCs w:val="32"/>
          <w:u w:val="none"/>
          <w:lang w:val="zh-CN" w:eastAsia="zh-CN"/>
        </w:rPr>
        <w:t>《东河区三次产业固定资产投资项目策划指南》。积极</w:t>
      </w:r>
      <w:r>
        <w:rPr>
          <w:rFonts w:hint="default" w:ascii="Times New Roman" w:hAnsi="Times New Roman" w:eastAsia="方正仿宋_GBK" w:cs="Times New Roman"/>
          <w:snapToGrid w:val="0"/>
          <w:sz w:val="32"/>
          <w:szCs w:val="32"/>
          <w:lang w:val="zh-CN" w:eastAsia="zh-CN"/>
        </w:rPr>
        <w:t>推进平台公司实体化运营，重构复兴实业有限公司，整合盘活公司资产。积极对接合作众智资本、中信证券等非银行业金融机构。设立内蒙古股权交易中心东河区工作站，举行各类金融知识大讲堂。</w:t>
      </w:r>
      <w:r>
        <w:rPr>
          <w:rFonts w:hint="eastAsia" w:ascii="Times New Roman" w:hAnsi="Times New Roman" w:eastAsia="方正仿宋_GBK" w:cs="Times New Roman"/>
          <w:snapToGrid w:val="0"/>
          <w:sz w:val="32"/>
          <w:szCs w:val="32"/>
          <w:lang w:val="en-US" w:eastAsia="zh-CN"/>
        </w:rPr>
        <w:t>协</w:t>
      </w:r>
      <w:r>
        <w:rPr>
          <w:rFonts w:hint="default" w:ascii="Times New Roman" w:hAnsi="Times New Roman" w:eastAsia="方正仿宋_GBK" w:cs="Times New Roman"/>
          <w:snapToGrid w:val="0"/>
          <w:sz w:val="32"/>
          <w:szCs w:val="32"/>
          <w:lang w:val="zh-CN" w:eastAsia="zh-CN"/>
        </w:rPr>
        <w:t>助盛泰、吉泰等企业</w:t>
      </w:r>
      <w:r>
        <w:rPr>
          <w:rFonts w:hint="eastAsia" w:ascii="Times New Roman" w:hAnsi="Times New Roman" w:eastAsia="方正仿宋_GBK" w:cs="Times New Roman"/>
          <w:snapToGrid w:val="0"/>
          <w:sz w:val="32"/>
          <w:szCs w:val="32"/>
          <w:lang w:val="en-US" w:eastAsia="zh-CN"/>
        </w:rPr>
        <w:t>继续享受</w:t>
      </w:r>
      <w:r>
        <w:rPr>
          <w:rFonts w:hint="default" w:ascii="Times New Roman" w:hAnsi="Times New Roman" w:eastAsia="方正仿宋_GBK" w:cs="Times New Roman"/>
          <w:snapToGrid w:val="0"/>
          <w:sz w:val="32"/>
          <w:szCs w:val="32"/>
          <w:lang w:val="zh-CN" w:eastAsia="zh-CN"/>
        </w:rPr>
        <w:t>西部大开发税收优惠政策。帮助丰川、凯普松电子等</w:t>
      </w:r>
      <w:r>
        <w:rPr>
          <w:rFonts w:hint="eastAsia" w:ascii="Times New Roman" w:hAnsi="Times New Roman" w:eastAsia="方正仿宋_GBK" w:cs="Times New Roman"/>
          <w:snapToGrid w:val="0"/>
          <w:sz w:val="32"/>
          <w:szCs w:val="32"/>
          <w:lang w:val="en-US" w:eastAsia="zh-CN"/>
        </w:rPr>
        <w:t>13</w:t>
      </w:r>
      <w:r>
        <w:rPr>
          <w:rFonts w:hint="default" w:ascii="Times New Roman" w:hAnsi="Times New Roman" w:eastAsia="方正仿宋_GBK" w:cs="Times New Roman"/>
          <w:snapToGrid w:val="0"/>
          <w:sz w:val="32"/>
          <w:szCs w:val="32"/>
          <w:lang w:val="zh-CN" w:eastAsia="zh-CN"/>
        </w:rPr>
        <w:t>户企业申请</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助保金</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贷款</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u w:val="none"/>
          <w:lang w:val="en-US" w:eastAsia="zh-CN"/>
        </w:rPr>
        <w:t>围绕</w:t>
      </w:r>
      <w:r>
        <w:rPr>
          <w:rFonts w:hint="default" w:ascii="Times New Roman" w:hAnsi="Times New Roman" w:eastAsia="方正仿宋_GBK" w:cs="Times New Roman"/>
          <w:snapToGrid w:val="0"/>
          <w:sz w:val="32"/>
          <w:szCs w:val="32"/>
          <w:u w:val="none"/>
          <w:lang w:val="zh-CN" w:eastAsia="zh-CN"/>
        </w:rPr>
        <w:t>保持基础设施领域补短板，收集上报铁路、水利、能源、农业农村、生态环保、社会民生6个领域项目150个，总投资286.34</w:t>
      </w:r>
      <w:r>
        <w:rPr>
          <w:rFonts w:hint="default" w:ascii="Times New Roman" w:hAnsi="Times New Roman" w:eastAsia="方正仿宋_GBK" w:cs="Times New Roman"/>
          <w:snapToGrid w:val="0"/>
          <w:sz w:val="32"/>
          <w:szCs w:val="32"/>
          <w:u w:val="none"/>
          <w:lang w:val="en-US" w:eastAsia="zh-CN"/>
        </w:rPr>
        <w:t>亿元。</w:t>
      </w:r>
    </w:p>
    <w:p w14:paraId="2B94F4CE">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楷体_GBK" w:cs="Times New Roman"/>
          <w:b/>
          <w:bCs/>
          <w:kern w:val="0"/>
          <w:sz w:val="32"/>
          <w:szCs w:val="32"/>
        </w:rPr>
      </w:pPr>
      <w:r>
        <w:rPr>
          <w:rFonts w:hint="eastAsia" w:ascii="Times New Roman" w:hAnsi="Times New Roman" w:eastAsia="方正楷体_GBK" w:cs="Times New Roman"/>
          <w:b/>
          <w:bCs/>
          <w:kern w:val="0"/>
          <w:sz w:val="32"/>
          <w:szCs w:val="32"/>
          <w:lang w:val="en-US" w:eastAsia="zh-CN"/>
        </w:rPr>
        <w:t>（三）</w:t>
      </w:r>
      <w:r>
        <w:rPr>
          <w:rFonts w:hint="default" w:ascii="Times New Roman" w:hAnsi="Times New Roman" w:eastAsia="方正楷体_GBK" w:cs="Times New Roman"/>
          <w:b/>
          <w:bCs/>
          <w:kern w:val="0"/>
          <w:sz w:val="32"/>
          <w:szCs w:val="32"/>
          <w:lang w:val="en-US" w:eastAsia="zh-CN"/>
        </w:rPr>
        <w:t>落实重大决策部署，</w:t>
      </w:r>
      <w:r>
        <w:rPr>
          <w:rFonts w:hint="eastAsia" w:ascii="Times New Roman" w:hAnsi="Times New Roman" w:eastAsia="方正楷体_GBK" w:cs="Times New Roman"/>
          <w:b/>
          <w:bCs/>
          <w:kern w:val="0"/>
          <w:sz w:val="32"/>
          <w:szCs w:val="32"/>
          <w:lang w:eastAsia="zh-CN"/>
        </w:rPr>
        <w:t>“</w:t>
      </w:r>
      <w:r>
        <w:rPr>
          <w:rFonts w:hint="default" w:ascii="Times New Roman" w:hAnsi="Times New Roman" w:eastAsia="方正楷体_GBK" w:cs="Times New Roman"/>
          <w:b/>
          <w:bCs/>
          <w:kern w:val="0"/>
          <w:sz w:val="32"/>
          <w:szCs w:val="32"/>
        </w:rPr>
        <w:t>三大攻坚战</w:t>
      </w:r>
      <w:r>
        <w:rPr>
          <w:rFonts w:hint="eastAsia" w:ascii="Times New Roman" w:hAnsi="Times New Roman" w:eastAsia="方正楷体_GBK" w:cs="Times New Roman"/>
          <w:b/>
          <w:bCs/>
          <w:kern w:val="0"/>
          <w:sz w:val="32"/>
          <w:szCs w:val="32"/>
          <w:lang w:eastAsia="zh-CN"/>
        </w:rPr>
        <w:t>”</w:t>
      </w:r>
      <w:r>
        <w:rPr>
          <w:rFonts w:hint="default" w:ascii="Times New Roman" w:hAnsi="Times New Roman" w:eastAsia="方正楷体_GBK" w:cs="Times New Roman"/>
          <w:b/>
          <w:bCs/>
          <w:kern w:val="0"/>
          <w:sz w:val="32"/>
          <w:szCs w:val="32"/>
        </w:rPr>
        <w:t>取得</w:t>
      </w:r>
      <w:r>
        <w:rPr>
          <w:rFonts w:hint="default" w:ascii="Times New Roman" w:hAnsi="Times New Roman" w:eastAsia="方正楷体_GBK" w:cs="Times New Roman"/>
          <w:b/>
          <w:bCs/>
          <w:kern w:val="0"/>
          <w:sz w:val="32"/>
          <w:szCs w:val="32"/>
          <w:lang w:val="en-US" w:eastAsia="zh-CN"/>
        </w:rPr>
        <w:t>阶段性成果</w:t>
      </w:r>
    </w:p>
    <w:p w14:paraId="075A6475">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napToGrid w:val="0"/>
          <w:sz w:val="32"/>
          <w:szCs w:val="32"/>
          <w:lang w:val="zh-CN" w:eastAsia="zh-CN"/>
        </w:rPr>
      </w:pPr>
      <w:r>
        <w:rPr>
          <w:rFonts w:hint="default" w:ascii="Times New Roman" w:hAnsi="Times New Roman" w:eastAsia="方正仿宋_GBK" w:cs="Times New Roman"/>
          <w:b/>
          <w:bCs/>
          <w:kern w:val="0"/>
          <w:sz w:val="32"/>
          <w:szCs w:val="32"/>
          <w:lang w:val="en-US" w:eastAsia="zh-CN"/>
        </w:rPr>
        <w:t>一是扎实推进债务化解工作。</w:t>
      </w:r>
      <w:r>
        <w:rPr>
          <w:rFonts w:hint="default" w:ascii="Times New Roman" w:hAnsi="Times New Roman" w:eastAsia="方正仿宋_GBK" w:cs="Times New Roman"/>
          <w:snapToGrid w:val="0"/>
          <w:sz w:val="32"/>
          <w:szCs w:val="32"/>
          <w:lang w:val="zh-CN" w:eastAsia="zh-CN"/>
        </w:rPr>
        <w:t>全面摸清政府债务底数，制定债务化解实施方案，化解政府债务12.5亿元。制定</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十个全覆盖</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工程债务化解专项工作方案，</w:t>
      </w:r>
      <w:r>
        <w:rPr>
          <w:rFonts w:hint="eastAsia" w:ascii="Times New Roman" w:hAnsi="Times New Roman" w:eastAsia="方正仿宋_GBK" w:cs="Times New Roman"/>
          <w:snapToGrid w:val="0"/>
          <w:sz w:val="32"/>
          <w:szCs w:val="32"/>
          <w:lang w:val="zh-CN" w:eastAsia="zh-CN"/>
        </w:rPr>
        <w:t>化解工程欠款5.04亿元</w:t>
      </w:r>
      <w:r>
        <w:rPr>
          <w:rFonts w:hint="default" w:ascii="Times New Roman" w:hAnsi="Times New Roman" w:eastAsia="方正仿宋_GBK" w:cs="Times New Roman"/>
          <w:snapToGrid w:val="0"/>
          <w:sz w:val="32"/>
          <w:szCs w:val="32"/>
          <w:lang w:val="zh-CN" w:eastAsia="zh-CN"/>
        </w:rPr>
        <w:t>。严格政府性投资项目审批，加大财政预算约束力度，坚决防止形成新的政府性债务。</w:t>
      </w:r>
    </w:p>
    <w:p w14:paraId="7FB1719E">
      <w:pPr>
        <w:keepNext w:val="0"/>
        <w:keepLines w:val="0"/>
        <w:pageBreakBefore w:val="0"/>
        <w:widowControl w:val="0"/>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b/>
          <w:bCs/>
          <w:kern w:val="0"/>
          <w:sz w:val="32"/>
          <w:szCs w:val="32"/>
          <w:lang w:val="en-US" w:eastAsia="zh-CN"/>
        </w:rPr>
        <w:t>二是扎实推进精准扶贫工作。</w:t>
      </w:r>
      <w:r>
        <w:rPr>
          <w:rFonts w:hint="default" w:ascii="Times New Roman" w:hAnsi="Times New Roman" w:eastAsia="方正仿宋_GBK" w:cs="Times New Roman"/>
          <w:snapToGrid w:val="0"/>
          <w:sz w:val="32"/>
          <w:szCs w:val="32"/>
          <w:u w:val="none"/>
        </w:rPr>
        <w:t>当年建档立卡贫困户全部稳定脱贫。</w:t>
      </w:r>
      <w:r>
        <w:rPr>
          <w:rFonts w:hint="default" w:ascii="Times New Roman" w:hAnsi="Times New Roman" w:eastAsia="方正仿宋_GBK" w:cs="Times New Roman"/>
          <w:snapToGrid w:val="0"/>
          <w:sz w:val="32"/>
          <w:szCs w:val="32"/>
          <w:u w:val="none"/>
          <w:lang w:eastAsia="zh-CN"/>
        </w:rPr>
        <w:t>引导</w:t>
      </w:r>
      <w:r>
        <w:rPr>
          <w:rFonts w:hint="eastAsia" w:ascii="Times New Roman" w:hAnsi="Times New Roman" w:eastAsia="方正仿宋_GBK" w:cs="Times New Roman"/>
          <w:snapToGrid w:val="0"/>
          <w:sz w:val="32"/>
          <w:szCs w:val="32"/>
          <w:u w:val="none"/>
          <w:lang w:val="en-US" w:eastAsia="zh-CN"/>
        </w:rPr>
        <w:t>11家</w:t>
      </w:r>
      <w:r>
        <w:rPr>
          <w:rFonts w:hint="default" w:ascii="Times New Roman" w:hAnsi="Times New Roman" w:eastAsia="方正仿宋_GBK" w:cs="Times New Roman"/>
          <w:snapToGrid w:val="0"/>
          <w:sz w:val="32"/>
          <w:szCs w:val="32"/>
          <w:u w:val="none"/>
          <w:lang w:eastAsia="zh-CN"/>
        </w:rPr>
        <w:t>企业对贫困户进行</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lang w:eastAsia="zh-CN"/>
        </w:rPr>
        <w:t>一对一</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lang w:eastAsia="zh-CN"/>
        </w:rPr>
        <w:t>帮扶</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lang w:eastAsia="zh-CN"/>
        </w:rPr>
        <w:t>发展</w:t>
      </w:r>
      <w:r>
        <w:rPr>
          <w:rFonts w:hint="eastAsia" w:ascii="Times New Roman" w:hAnsi="Times New Roman" w:eastAsia="方正仿宋_GBK" w:cs="Times New Roman"/>
          <w:snapToGrid w:val="0"/>
          <w:sz w:val="32"/>
          <w:szCs w:val="32"/>
          <w:u w:val="none"/>
          <w:lang w:eastAsia="zh-CN"/>
        </w:rPr>
        <w:t>华唯酒庄、明奇面粉等产业扶贫项目</w:t>
      </w:r>
      <w:r>
        <w:rPr>
          <w:rFonts w:hint="default"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lang w:eastAsia="zh-CN"/>
        </w:rPr>
        <w:t>制定出台《东河区帮扶贫困人口脱贫专项资金管理使用方案》，募集健康扶贫专项资金8</w:t>
      </w:r>
      <w:r>
        <w:rPr>
          <w:rFonts w:hint="eastAsia" w:ascii="Times New Roman" w:hAnsi="Times New Roman" w:eastAsia="方正仿宋_GBK" w:cs="Times New Roman"/>
          <w:snapToGrid w:val="0"/>
          <w:sz w:val="32"/>
          <w:szCs w:val="32"/>
          <w:lang w:val="en-US" w:eastAsia="zh-CN"/>
        </w:rPr>
        <w:t>1</w:t>
      </w:r>
      <w:r>
        <w:rPr>
          <w:rFonts w:hint="default" w:ascii="Times New Roman" w:hAnsi="Times New Roman" w:eastAsia="方正仿宋_GBK" w:cs="Times New Roman"/>
          <w:snapToGrid w:val="0"/>
          <w:sz w:val="32"/>
          <w:szCs w:val="32"/>
          <w:lang w:eastAsia="zh-CN"/>
        </w:rPr>
        <w:t>.</w:t>
      </w:r>
      <w:r>
        <w:rPr>
          <w:rFonts w:hint="eastAsia" w:ascii="Times New Roman" w:hAnsi="Times New Roman" w:eastAsia="方正仿宋_GBK" w:cs="Times New Roman"/>
          <w:snapToGrid w:val="0"/>
          <w:sz w:val="32"/>
          <w:szCs w:val="32"/>
          <w:lang w:val="en-US" w:eastAsia="zh-CN"/>
        </w:rPr>
        <w:t>8</w:t>
      </w:r>
      <w:r>
        <w:rPr>
          <w:rFonts w:hint="default" w:ascii="Times New Roman" w:hAnsi="Times New Roman" w:eastAsia="方正仿宋_GBK" w:cs="Times New Roman"/>
          <w:snapToGrid w:val="0"/>
          <w:sz w:val="32"/>
          <w:szCs w:val="32"/>
          <w:lang w:eastAsia="zh-CN"/>
        </w:rPr>
        <w:t>万元。</w:t>
      </w:r>
      <w:r>
        <w:rPr>
          <w:rFonts w:hint="default" w:ascii="Times New Roman" w:hAnsi="Times New Roman" w:eastAsia="方正仿宋_GBK" w:cs="Times New Roman"/>
          <w:snapToGrid w:val="0"/>
          <w:sz w:val="32"/>
          <w:szCs w:val="32"/>
          <w:u w:val="none"/>
          <w:lang w:eastAsia="zh-CN"/>
        </w:rPr>
        <w:t>全面落实</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lang w:eastAsia="zh-CN"/>
        </w:rPr>
        <w:t>三个一批、四定两加强</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lang w:eastAsia="zh-CN"/>
        </w:rPr>
        <w:t>医疗保障措施，形成建档立卡贫困户参加养老、医疗保险政府代缴机制，医保报销比例达到95%。</w:t>
      </w:r>
      <w:r>
        <w:rPr>
          <w:rFonts w:hint="default" w:ascii="Times New Roman" w:hAnsi="Times New Roman" w:eastAsia="方正仿宋_GBK" w:cs="Times New Roman"/>
          <w:snapToGrid w:val="0"/>
          <w:sz w:val="32"/>
          <w:szCs w:val="32"/>
          <w:u w:val="none"/>
        </w:rPr>
        <w:t>对贫困在校生开</w:t>
      </w:r>
      <w:r>
        <w:rPr>
          <w:rFonts w:hint="default" w:ascii="Times New Roman" w:hAnsi="Times New Roman" w:eastAsia="方正仿宋_GBK" w:cs="Times New Roman"/>
          <w:snapToGrid w:val="0"/>
          <w:sz w:val="32"/>
          <w:szCs w:val="32"/>
        </w:rPr>
        <w:t>展教育扶持，对残疾人贫困户实施养老、低保等救助。</w:t>
      </w:r>
    </w:p>
    <w:p w14:paraId="2CEAA7C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643" w:firstLineChars="200"/>
        <w:textAlignment w:val="auto"/>
        <w:outlineLvl w:val="9"/>
        <w:rPr>
          <w:rFonts w:hint="eastAsia"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b/>
          <w:bCs/>
          <w:kern w:val="0"/>
          <w:sz w:val="32"/>
          <w:szCs w:val="32"/>
          <w:lang w:val="en-US" w:eastAsia="zh-CN"/>
        </w:rPr>
        <w:t>三是扎实推进污染防治工作。</w:t>
      </w:r>
      <w:r>
        <w:rPr>
          <w:rFonts w:hint="eastAsia" w:ascii="Times New Roman" w:hAnsi="Times New Roman" w:eastAsia="方正仿宋_GBK" w:cs="Times New Roman"/>
          <w:snapToGrid w:val="0"/>
          <w:sz w:val="32"/>
          <w:szCs w:val="32"/>
          <w:lang w:val="en-US" w:eastAsia="zh-CN"/>
        </w:rPr>
        <w:t>积极落实</w:t>
      </w:r>
      <w:r>
        <w:rPr>
          <w:rFonts w:hint="default" w:ascii="Times New Roman" w:hAnsi="Times New Roman" w:eastAsia="方正仿宋_GBK" w:cs="Times New Roman"/>
          <w:snapToGrid w:val="0"/>
          <w:sz w:val="32"/>
          <w:szCs w:val="32"/>
        </w:rPr>
        <w:t>中</w:t>
      </w:r>
      <w:r>
        <w:rPr>
          <w:rFonts w:ascii="Times New Roman" w:hAnsi="Times New Roman" w:eastAsia="方正仿宋_GBK"/>
          <w:sz w:val="32"/>
          <w:szCs w:val="32"/>
        </w:rPr>
        <w:t>央环保督察反馈问题</w:t>
      </w:r>
      <w:r>
        <w:rPr>
          <w:rFonts w:hint="default" w:ascii="Times New Roman" w:hAnsi="Times New Roman" w:eastAsia="方正仿宋_GBK" w:cs="Times New Roman"/>
          <w:snapToGrid w:val="0"/>
          <w:sz w:val="32"/>
          <w:szCs w:val="32"/>
        </w:rPr>
        <w:t>。持续实施大气治理工程，完成包铝自备电厂超低排放改造、包铝烟气治理及氟化物减排等项目。</w:t>
      </w:r>
      <w:r>
        <w:rPr>
          <w:rFonts w:hint="default" w:ascii="Times New Roman" w:hAnsi="Times New Roman" w:eastAsia="方正仿宋_GBK" w:cs="Times New Roman"/>
          <w:snapToGrid w:val="0"/>
          <w:sz w:val="32"/>
          <w:szCs w:val="32"/>
          <w:u w:val="none"/>
        </w:rPr>
        <w:t>完成铝业园区固废渣场一期工程</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rPr>
        <w:t>持续推进燃煤散烧治理工作，实施东富、莎木佳等10个村天然气替代工程</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完成红星市场等912户集中供热改造。推进水源地重新划分确界</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制定《东河区土壤污染防治行动方案》，强化土壤污染防治工作。全区二级以上良好天数</w:t>
      </w:r>
      <w:r>
        <w:rPr>
          <w:rFonts w:hint="eastAsia" w:ascii="Times New Roman" w:hAnsi="Times New Roman" w:eastAsia="方正仿宋_GBK" w:cs="Times New Roman"/>
          <w:snapToGrid w:val="0"/>
          <w:sz w:val="32"/>
          <w:szCs w:val="32"/>
          <w:lang w:val="en-US" w:eastAsia="zh-CN"/>
        </w:rPr>
        <w:t>258</w:t>
      </w:r>
      <w:r>
        <w:rPr>
          <w:rFonts w:hint="default" w:ascii="Times New Roman" w:hAnsi="Times New Roman" w:eastAsia="方正仿宋_GBK" w:cs="Times New Roman"/>
          <w:snapToGrid w:val="0"/>
          <w:sz w:val="32"/>
          <w:szCs w:val="32"/>
        </w:rPr>
        <w:t>天，达标比例71.</w:t>
      </w:r>
      <w:r>
        <w:rPr>
          <w:rFonts w:hint="eastAsia" w:ascii="Times New Roman" w:hAnsi="Times New Roman" w:eastAsia="方正仿宋_GBK" w:cs="Times New Roman"/>
          <w:snapToGrid w:val="0"/>
          <w:sz w:val="32"/>
          <w:szCs w:val="32"/>
          <w:lang w:val="en-US" w:eastAsia="zh-CN"/>
        </w:rPr>
        <w:t>5</w:t>
      </w:r>
      <w:r>
        <w:rPr>
          <w:rFonts w:hint="default" w:ascii="Times New Roman" w:hAnsi="Times New Roman" w:eastAsia="方正仿宋_GBK" w:cs="Times New Roman"/>
          <w:snapToGrid w:val="0"/>
          <w:sz w:val="32"/>
          <w:szCs w:val="32"/>
        </w:rPr>
        <w:t>%。</w:t>
      </w:r>
    </w:p>
    <w:p w14:paraId="3F3849A4">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楷体_GBK" w:cs="Times New Roman"/>
          <w:b/>
          <w:bCs/>
          <w:kern w:val="0"/>
          <w:sz w:val="32"/>
          <w:szCs w:val="32"/>
          <w:u w:val="none"/>
          <w:lang w:val="en-US" w:eastAsia="zh-CN"/>
        </w:rPr>
      </w:pPr>
      <w:r>
        <w:rPr>
          <w:rFonts w:hint="eastAsia" w:ascii="Times New Roman" w:hAnsi="Times New Roman" w:eastAsia="方正楷体_GBK" w:cs="Times New Roman"/>
          <w:b/>
          <w:bCs/>
          <w:kern w:val="0"/>
          <w:sz w:val="32"/>
          <w:szCs w:val="32"/>
          <w:lang w:val="en-US" w:eastAsia="zh-CN"/>
        </w:rPr>
        <w:t>（四）</w:t>
      </w:r>
      <w:r>
        <w:rPr>
          <w:rFonts w:hint="default" w:ascii="Times New Roman" w:hAnsi="Times New Roman" w:eastAsia="方正楷体_GBK" w:cs="Times New Roman"/>
          <w:b/>
          <w:bCs/>
          <w:kern w:val="0"/>
          <w:sz w:val="32"/>
          <w:szCs w:val="32"/>
          <w:u w:val="none"/>
          <w:lang w:val="en-US" w:eastAsia="zh-CN"/>
        </w:rPr>
        <w:t>城乡建设统筹并进，生态文明建设全面加强</w:t>
      </w:r>
    </w:p>
    <w:p w14:paraId="7428D579">
      <w:pPr>
        <w:keepNext w:val="0"/>
        <w:keepLines w:val="0"/>
        <w:pageBreakBefore w:val="0"/>
        <w:widowControl w:val="0"/>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b/>
          <w:bCs/>
          <w:kern w:val="0"/>
          <w:sz w:val="32"/>
          <w:szCs w:val="32"/>
          <w:lang w:val="en-US" w:eastAsia="zh-CN"/>
        </w:rPr>
        <w:t>一是全力完善市政基础设施。</w:t>
      </w:r>
      <w:r>
        <w:rPr>
          <w:rFonts w:hint="eastAsia" w:ascii="Times New Roman" w:hAnsi="Times New Roman" w:eastAsia="方正仿宋_GBK" w:cs="Times New Roman"/>
          <w:snapToGrid w:val="0"/>
          <w:sz w:val="32"/>
          <w:szCs w:val="32"/>
          <w:lang w:val="en-US" w:eastAsia="zh-CN"/>
        </w:rPr>
        <w:t>完成</w:t>
      </w:r>
      <w:r>
        <w:rPr>
          <w:rFonts w:hint="default" w:ascii="Times New Roman" w:hAnsi="Times New Roman" w:eastAsia="方正仿宋_GBK" w:cs="Times New Roman"/>
          <w:snapToGrid w:val="0"/>
          <w:sz w:val="32"/>
          <w:szCs w:val="32"/>
          <w:lang w:val="en-US" w:eastAsia="zh-CN"/>
        </w:rPr>
        <w:t>1500户、15.18万平方米棚户区改造工作</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rPr>
        <w:t>以北梁腾空区、安置区</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住得进、住的稳</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为目标，实施青山路、北梁七路、北梁八路等道路1</w:t>
      </w:r>
      <w:r>
        <w:rPr>
          <w:rFonts w:hint="eastAsia" w:ascii="Times New Roman" w:hAnsi="Times New Roman" w:eastAsia="方正仿宋_GBK" w:cs="Times New Roman"/>
          <w:snapToGrid w:val="0"/>
          <w:sz w:val="32"/>
          <w:szCs w:val="32"/>
          <w:lang w:val="en-US" w:eastAsia="zh-CN"/>
        </w:rPr>
        <w:t>7</w:t>
      </w:r>
      <w:r>
        <w:rPr>
          <w:rFonts w:hint="default" w:ascii="Times New Roman" w:hAnsi="Times New Roman" w:eastAsia="方正仿宋_GBK" w:cs="Times New Roman"/>
          <w:snapToGrid w:val="0"/>
          <w:sz w:val="32"/>
          <w:szCs w:val="32"/>
        </w:rPr>
        <w:t>条，公园广场3个，其中大水卜洞公园二期工程、东脑包南北广场已完工。以打造中心城区</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微循环</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为重点，实施机场路、东</w:t>
      </w:r>
      <w:r>
        <w:rPr>
          <w:rFonts w:hint="eastAsia" w:ascii="Times New Roman" w:hAnsi="Times New Roman" w:eastAsia="方正仿宋_GBK" w:cs="Times New Roman"/>
          <w:snapToGrid w:val="0"/>
          <w:sz w:val="32"/>
          <w:szCs w:val="32"/>
          <w:lang w:val="en-US" w:eastAsia="zh-CN"/>
        </w:rPr>
        <w:t>西</w:t>
      </w:r>
      <w:r>
        <w:rPr>
          <w:rFonts w:hint="default" w:ascii="Times New Roman" w:hAnsi="Times New Roman" w:eastAsia="方正仿宋_GBK" w:cs="Times New Roman"/>
          <w:snapToGrid w:val="0"/>
          <w:sz w:val="32"/>
          <w:szCs w:val="32"/>
        </w:rPr>
        <w:t>门大街和南门外大街改造工程和色楞湾路、嘎腊木路小街巷提档工程。更换破损井盖350套、维护道路1.5万平方米，维护便道4万平方米，改造供热二次网</w:t>
      </w:r>
      <w:r>
        <w:rPr>
          <w:rFonts w:hint="eastAsia" w:ascii="Times New Roman" w:hAnsi="Times New Roman" w:eastAsia="方正仿宋_GBK" w:cs="Times New Roman"/>
          <w:snapToGrid w:val="0"/>
          <w:sz w:val="32"/>
          <w:szCs w:val="32"/>
          <w:lang w:val="en-US" w:eastAsia="zh-CN"/>
        </w:rPr>
        <w:t>62</w:t>
      </w:r>
      <w:r>
        <w:rPr>
          <w:rFonts w:hint="default" w:ascii="Times New Roman" w:hAnsi="Times New Roman" w:eastAsia="方正仿宋_GBK" w:cs="Times New Roman"/>
          <w:snapToGrid w:val="0"/>
          <w:sz w:val="32"/>
          <w:szCs w:val="32"/>
        </w:rPr>
        <w:t>万平方米。</w:t>
      </w:r>
    </w:p>
    <w:p w14:paraId="30FCBD21">
      <w:pPr>
        <w:keepNext w:val="0"/>
        <w:keepLines w:val="0"/>
        <w:pageBreakBefore w:val="0"/>
        <w:widowControl w:val="0"/>
        <w:kinsoku/>
        <w:wordWrap/>
        <w:overflowPunct/>
        <w:bidi w:val="0"/>
        <w:adjustRightInd w:val="0"/>
        <w:snapToGrid w:val="0"/>
        <w:spacing w:line="600" w:lineRule="exact"/>
        <w:ind w:firstLine="643" w:firstLineChars="200"/>
        <w:textAlignment w:val="auto"/>
        <w:rPr>
          <w:rFonts w:hint="eastAsia" w:ascii="Times New Roman" w:hAnsi="Times New Roman" w:eastAsia="方正仿宋_GBK" w:cs="Times New Roman"/>
          <w:snapToGrid w:val="0"/>
          <w:sz w:val="32"/>
          <w:szCs w:val="32"/>
          <w:u w:val="none"/>
          <w:lang w:eastAsia="zh-CN"/>
        </w:rPr>
      </w:pPr>
      <w:r>
        <w:rPr>
          <w:rFonts w:hint="default" w:ascii="Times New Roman" w:hAnsi="Times New Roman" w:eastAsia="方正仿宋_GBK" w:cs="Times New Roman"/>
          <w:b/>
          <w:bCs/>
          <w:kern w:val="0"/>
          <w:sz w:val="32"/>
          <w:szCs w:val="32"/>
          <w:lang w:val="en-US" w:eastAsia="zh-CN"/>
        </w:rPr>
        <w:t>二是全力推进乡村振兴战略。</w:t>
      </w:r>
      <w:r>
        <w:rPr>
          <w:rFonts w:hint="default" w:ascii="Times New Roman" w:hAnsi="Times New Roman" w:eastAsia="方正仿宋_GBK" w:cs="Times New Roman"/>
          <w:snapToGrid w:val="0"/>
          <w:sz w:val="32"/>
          <w:szCs w:val="32"/>
          <w:u w:val="none"/>
        </w:rPr>
        <w:t>制定出台《东河区全面贯彻乡村振兴战略实施意见》</w:t>
      </w:r>
      <w:r>
        <w:rPr>
          <w:rFonts w:hint="eastAsia" w:ascii="Times New Roman" w:hAnsi="Times New Roman" w:eastAsia="方正仿宋_GBK" w:cs="Times New Roman"/>
          <w:snapToGrid w:val="0"/>
          <w:sz w:val="32"/>
          <w:szCs w:val="32"/>
          <w:u w:val="none"/>
          <w:lang w:val="en-US" w:eastAsia="zh-CN"/>
        </w:rPr>
        <w:t>《东河区</w:t>
      </w:r>
      <w:r>
        <w:rPr>
          <w:rFonts w:hint="default" w:ascii="Times New Roman" w:hAnsi="Times New Roman" w:eastAsia="方正仿宋_GBK" w:cs="Times New Roman"/>
          <w:snapToGrid w:val="0"/>
          <w:sz w:val="32"/>
          <w:szCs w:val="32"/>
          <w:u w:val="none"/>
        </w:rPr>
        <w:t>农村人居环境整治三年行动实施方案</w:t>
      </w:r>
      <w:r>
        <w:rPr>
          <w:rFonts w:hint="eastAsia" w:ascii="Times New Roman" w:hAnsi="Times New Roman" w:eastAsia="方正仿宋_GBK" w:cs="Times New Roman"/>
          <w:snapToGrid w:val="0"/>
          <w:sz w:val="32"/>
          <w:szCs w:val="32"/>
          <w:u w:val="none"/>
          <w:lang w:val="en-US" w:eastAsia="zh-CN"/>
        </w:rPr>
        <w:t>》</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农村土地承包经营权确权登记颁证</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四个千亩农业园区建设取得阶段性成果。积极开展乡村振兴示范点创建工作</w:t>
      </w:r>
      <w:r>
        <w:rPr>
          <w:rFonts w:hint="default"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建成自治区级乡村振兴示范村16个，市级乡村振兴示范村10个，市</w:t>
      </w:r>
      <w:r>
        <w:rPr>
          <w:rFonts w:hint="eastAsia" w:ascii="Times New Roman" w:hAnsi="Times New Roman" w:eastAsia="方正仿宋_GBK" w:cs="Times New Roman"/>
          <w:snapToGrid w:val="0"/>
          <w:sz w:val="32"/>
          <w:szCs w:val="32"/>
          <w:u w:val="none"/>
          <w:lang w:val="en-US" w:eastAsia="zh-CN"/>
        </w:rPr>
        <w:t>级</w:t>
      </w:r>
      <w:r>
        <w:rPr>
          <w:rFonts w:hint="default" w:ascii="Times New Roman" w:hAnsi="Times New Roman" w:eastAsia="方正仿宋_GBK" w:cs="Times New Roman"/>
          <w:snapToGrid w:val="0"/>
          <w:sz w:val="32"/>
          <w:szCs w:val="32"/>
          <w:u w:val="none"/>
        </w:rPr>
        <w:t>生态文明村6个。</w:t>
      </w:r>
    </w:p>
    <w:p w14:paraId="1FCEF076">
      <w:pPr>
        <w:keepNext w:val="0"/>
        <w:keepLines w:val="0"/>
        <w:pageBreakBefore w:val="0"/>
        <w:widowControl w:val="0"/>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b/>
          <w:bCs/>
          <w:kern w:val="0"/>
          <w:sz w:val="32"/>
          <w:szCs w:val="32"/>
          <w:lang w:val="en-US" w:eastAsia="zh-CN"/>
        </w:rPr>
        <w:t>三是全力优化治理生态环境。</w:t>
      </w:r>
      <w:r>
        <w:rPr>
          <w:rFonts w:hint="default" w:ascii="Times New Roman" w:hAnsi="Times New Roman" w:eastAsia="方正仿宋_GBK" w:cs="Times New Roman"/>
          <w:snapToGrid w:val="0"/>
          <w:sz w:val="32"/>
          <w:szCs w:val="32"/>
        </w:rPr>
        <w:t>全面完成</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三线</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绿化工程，累计栽植乔木300万株、灌木24.6万平方米、花卉1.3万平方米，完成绿化面积1.1万亩。</w:t>
      </w:r>
      <w:r>
        <w:rPr>
          <w:rFonts w:hint="eastAsia" w:ascii="Times New Roman" w:hAnsi="Times New Roman" w:eastAsia="方正仿宋_GBK" w:cs="Times New Roman"/>
          <w:snapToGrid w:val="0"/>
          <w:sz w:val="32"/>
          <w:szCs w:val="32"/>
          <w:lang w:val="en-US" w:eastAsia="zh-CN"/>
        </w:rPr>
        <w:t>完成</w:t>
      </w:r>
      <w:r>
        <w:rPr>
          <w:rFonts w:hint="default" w:ascii="Times New Roman" w:hAnsi="Times New Roman" w:eastAsia="方正仿宋_GBK" w:cs="Times New Roman"/>
          <w:snapToGrid w:val="0"/>
          <w:sz w:val="32"/>
          <w:szCs w:val="32"/>
        </w:rPr>
        <w:t>市区生态绿化园林1.7万平方米。南海湿地获批自治区级院士工作站，实施科研项目12个</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北梁棚户区搬迁改造供水工程完成配水管网38.</w:t>
      </w:r>
      <w:r>
        <w:rPr>
          <w:rFonts w:hint="eastAsia" w:ascii="Times New Roman" w:hAnsi="Times New Roman" w:eastAsia="方正仿宋_GBK" w:cs="Times New Roman"/>
          <w:snapToGrid w:val="0"/>
          <w:sz w:val="32"/>
          <w:szCs w:val="32"/>
          <w:lang w:val="en-US" w:eastAsia="zh-CN"/>
        </w:rPr>
        <w:t>8</w:t>
      </w:r>
      <w:r>
        <w:rPr>
          <w:rFonts w:hint="default" w:ascii="Times New Roman" w:hAnsi="Times New Roman" w:eastAsia="方正仿宋_GBK" w:cs="Times New Roman"/>
          <w:snapToGrid w:val="0"/>
          <w:sz w:val="32"/>
          <w:szCs w:val="32"/>
        </w:rPr>
        <w:t>公里</w:t>
      </w:r>
      <w:r>
        <w:rPr>
          <w:rFonts w:hint="eastAsia" w:ascii="Times New Roman" w:hAnsi="Times New Roman" w:eastAsia="方正仿宋_GBK" w:cs="Times New Roman"/>
          <w:snapToGrid w:val="0"/>
          <w:sz w:val="32"/>
          <w:szCs w:val="32"/>
          <w:lang w:eastAsia="zh-CN"/>
        </w:rPr>
        <w:t>，</w:t>
      </w:r>
      <w:r>
        <w:rPr>
          <w:rFonts w:hint="eastAsia" w:ascii="Times New Roman" w:hAnsi="Times New Roman" w:eastAsia="方正仿宋_GBK" w:cs="Times New Roman"/>
          <w:snapToGrid w:val="0"/>
          <w:sz w:val="32"/>
          <w:szCs w:val="32"/>
          <w:lang w:val="en-US" w:eastAsia="zh-CN"/>
        </w:rPr>
        <w:t>输水管线13.4公里</w:t>
      </w:r>
      <w:r>
        <w:rPr>
          <w:rFonts w:hint="default" w:ascii="Times New Roman" w:hAnsi="Times New Roman" w:eastAsia="方正仿宋_GBK" w:cs="Times New Roman"/>
          <w:snapToGrid w:val="0"/>
          <w:sz w:val="32"/>
          <w:szCs w:val="32"/>
        </w:rPr>
        <w:t>。华资地区污水收集处置工程</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河湖连通</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北梁周边诸沟河道治理</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北梁壕赖沟整治工程</w:t>
      </w:r>
      <w:r>
        <w:rPr>
          <w:rFonts w:hint="eastAsia" w:ascii="Times New Roman" w:hAnsi="Times New Roman" w:eastAsia="方正仿宋_GBK" w:cs="Times New Roman"/>
          <w:snapToGrid w:val="0"/>
          <w:sz w:val="32"/>
          <w:szCs w:val="32"/>
          <w:lang w:val="en-US" w:eastAsia="zh-CN"/>
        </w:rPr>
        <w:t>进展顺利</w:t>
      </w:r>
      <w:r>
        <w:rPr>
          <w:rFonts w:hint="default" w:ascii="Times New Roman" w:hAnsi="Times New Roman" w:eastAsia="方正仿宋_GBK" w:cs="Times New Roman"/>
          <w:snapToGrid w:val="0"/>
          <w:sz w:val="32"/>
          <w:szCs w:val="32"/>
        </w:rPr>
        <w:t>。</w:t>
      </w:r>
    </w:p>
    <w:p w14:paraId="39DEF528">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楷体_GBK" w:cs="Times New Roman"/>
          <w:b/>
          <w:bCs/>
          <w:kern w:val="0"/>
          <w:sz w:val="32"/>
          <w:szCs w:val="32"/>
          <w:lang w:val="en-US" w:eastAsia="zh-CN"/>
        </w:rPr>
      </w:pPr>
      <w:r>
        <w:rPr>
          <w:rFonts w:hint="eastAsia" w:ascii="Times New Roman" w:hAnsi="Times New Roman" w:eastAsia="方正楷体_GBK" w:cs="Times New Roman"/>
          <w:b/>
          <w:bCs/>
          <w:kern w:val="0"/>
          <w:sz w:val="32"/>
          <w:szCs w:val="32"/>
          <w:lang w:val="en-US" w:eastAsia="zh-CN"/>
        </w:rPr>
        <w:t>（五）</w:t>
      </w:r>
      <w:r>
        <w:rPr>
          <w:rFonts w:hint="default" w:ascii="Times New Roman" w:hAnsi="Times New Roman" w:eastAsia="方正楷体_GBK" w:cs="Times New Roman"/>
          <w:b/>
          <w:bCs/>
          <w:kern w:val="0"/>
          <w:sz w:val="32"/>
          <w:szCs w:val="32"/>
          <w:lang w:val="en-US" w:eastAsia="zh-CN"/>
        </w:rPr>
        <w:t>改革开放持续深化，发展活力不断增强</w:t>
      </w:r>
    </w:p>
    <w:p w14:paraId="37DD49D9">
      <w:pPr>
        <w:keepNext w:val="0"/>
        <w:keepLines w:val="0"/>
        <w:pageBreakBefore w:val="0"/>
        <w:widowControl w:val="0"/>
        <w:kinsoku/>
        <w:wordWrap/>
        <w:overflowPunct/>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仿宋_GB2312" w:cs="Times New Roman"/>
          <w:bCs/>
          <w:kern w:val="0"/>
          <w:sz w:val="32"/>
          <w:szCs w:val="32"/>
        </w:rPr>
        <w:t xml:space="preserve"> </w:t>
      </w:r>
      <w:r>
        <w:rPr>
          <w:rFonts w:hint="default" w:ascii="Times New Roman" w:hAnsi="Times New Roman" w:eastAsia="方正仿宋_GBK" w:cs="Times New Roman"/>
          <w:b/>
          <w:bCs/>
          <w:kern w:val="0"/>
          <w:sz w:val="32"/>
          <w:szCs w:val="32"/>
          <w:lang w:val="en-US" w:eastAsia="zh-CN"/>
        </w:rPr>
        <w:t>一是深化行政体制改革。</w:t>
      </w:r>
      <w:r>
        <w:rPr>
          <w:rFonts w:hint="default" w:ascii="Times New Roman" w:hAnsi="Times New Roman" w:eastAsia="方正仿宋_GBK" w:cs="Times New Roman"/>
          <w:snapToGrid w:val="0"/>
          <w:sz w:val="32"/>
          <w:szCs w:val="32"/>
        </w:rPr>
        <w:t>不断深化</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放管服</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改革，营商环境和为民服务环境不断优化。梳理规范行政权责事项6318项，梳理区本级马上办、网上办、就近办、一次办事项1202项。在铝业园区、双创</w:t>
      </w:r>
      <w:r>
        <w:rPr>
          <w:rFonts w:hint="eastAsia" w:ascii="Times New Roman" w:hAnsi="Times New Roman" w:eastAsia="方正仿宋_GBK" w:cs="Times New Roman"/>
          <w:snapToGrid w:val="0"/>
          <w:sz w:val="32"/>
          <w:szCs w:val="32"/>
          <w:lang w:val="en-US" w:eastAsia="zh-CN"/>
        </w:rPr>
        <w:t>园区</w:t>
      </w:r>
      <w:r>
        <w:rPr>
          <w:rFonts w:hint="default" w:ascii="Times New Roman" w:hAnsi="Times New Roman" w:eastAsia="方正仿宋_GBK" w:cs="Times New Roman"/>
          <w:snapToGrid w:val="0"/>
          <w:sz w:val="32"/>
          <w:szCs w:val="32"/>
        </w:rPr>
        <w:t>建立项目审批异地受理点，实行一站式服务。实施</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五证合一</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两证整合</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等改革工作，实现全程电子化登记，新登记各类市场主体</w:t>
      </w:r>
      <w:r>
        <w:rPr>
          <w:rFonts w:hint="eastAsia" w:ascii="Times New Roman" w:hAnsi="Times New Roman" w:eastAsia="方正仿宋_GBK" w:cs="Times New Roman"/>
          <w:snapToGrid w:val="0"/>
          <w:sz w:val="32"/>
          <w:szCs w:val="32"/>
          <w:lang w:val="en-US" w:eastAsia="zh-CN"/>
        </w:rPr>
        <w:t>5522</w:t>
      </w:r>
      <w:r>
        <w:rPr>
          <w:rFonts w:hint="default" w:ascii="Times New Roman" w:hAnsi="Times New Roman" w:eastAsia="方正仿宋_GBK" w:cs="Times New Roman"/>
          <w:snapToGrid w:val="0"/>
          <w:sz w:val="32"/>
          <w:szCs w:val="32"/>
        </w:rPr>
        <w:t>户，新增注册资本</w:t>
      </w:r>
      <w:r>
        <w:rPr>
          <w:rFonts w:hint="eastAsia" w:ascii="Times New Roman" w:hAnsi="Times New Roman" w:eastAsia="方正仿宋_GBK" w:cs="Times New Roman"/>
          <w:snapToGrid w:val="0"/>
          <w:sz w:val="32"/>
          <w:szCs w:val="32"/>
          <w:lang w:val="en-US" w:eastAsia="zh-CN"/>
        </w:rPr>
        <w:t>106</w:t>
      </w:r>
      <w:r>
        <w:rPr>
          <w:rFonts w:hint="default" w:ascii="Times New Roman" w:hAnsi="Times New Roman" w:eastAsia="方正仿宋_GBK" w:cs="Times New Roman"/>
          <w:snapToGrid w:val="0"/>
          <w:sz w:val="32"/>
          <w:szCs w:val="32"/>
        </w:rPr>
        <w:t>亿元。扎实推进社会信用体系建设，建立</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东河区信用平台</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报送</w:t>
      </w:r>
      <w:r>
        <w:rPr>
          <w:rFonts w:hint="default" w:ascii="Times New Roman" w:hAnsi="Times New Roman" w:eastAsia="方正仿宋_GBK" w:cs="Times New Roman"/>
          <w:snapToGrid w:val="0"/>
          <w:sz w:val="32"/>
          <w:szCs w:val="32"/>
        </w:rPr>
        <w:t>信用信息</w:t>
      </w:r>
      <w:r>
        <w:rPr>
          <w:rFonts w:hint="eastAsia" w:ascii="Times New Roman" w:hAnsi="Times New Roman" w:eastAsia="方正仿宋_GBK" w:cs="Times New Roman"/>
          <w:snapToGrid w:val="0"/>
          <w:sz w:val="32"/>
          <w:szCs w:val="32"/>
          <w:lang w:val="en-US" w:eastAsia="zh-CN"/>
        </w:rPr>
        <w:t>约3.4万</w:t>
      </w:r>
      <w:r>
        <w:rPr>
          <w:rFonts w:hint="eastAsia" w:ascii="Times New Roman" w:hAnsi="Times New Roman" w:eastAsia="方正仿宋_GBK" w:cs="Times New Roman"/>
          <w:snapToGrid w:val="0"/>
          <w:sz w:val="32"/>
          <w:szCs w:val="32"/>
          <w:lang w:eastAsia="zh-CN"/>
        </w:rPr>
        <w:t>条</w:t>
      </w:r>
      <w:r>
        <w:rPr>
          <w:rFonts w:hint="default" w:ascii="Times New Roman" w:hAnsi="Times New Roman" w:eastAsia="方正仿宋_GBK" w:cs="Times New Roman"/>
          <w:snapToGrid w:val="0"/>
          <w:sz w:val="32"/>
          <w:szCs w:val="32"/>
        </w:rPr>
        <w:t>。综合行政执法改革稳步推进，行政执法事项下沉1187项，在镇、街道实现</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一支队伍管全部</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，执法效率不断提高。</w:t>
      </w:r>
    </w:p>
    <w:p w14:paraId="4326C7DB">
      <w:pPr>
        <w:keepNext w:val="0"/>
        <w:keepLines w:val="0"/>
        <w:pageBreakBefore w:val="0"/>
        <w:widowControl w:val="0"/>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b/>
          <w:bCs/>
          <w:kern w:val="0"/>
          <w:sz w:val="32"/>
          <w:szCs w:val="32"/>
          <w:lang w:val="en-US" w:eastAsia="zh-CN"/>
        </w:rPr>
        <w:t>二是深化经济体制改革。</w:t>
      </w:r>
      <w:r>
        <w:rPr>
          <w:rFonts w:hint="default" w:ascii="Times New Roman" w:hAnsi="Times New Roman" w:eastAsia="方正仿宋_GBK" w:cs="Times New Roman"/>
          <w:snapToGrid w:val="0"/>
          <w:sz w:val="32"/>
          <w:szCs w:val="32"/>
        </w:rPr>
        <w:t>协助包铝、丰川电子等9户工业企业进入自治区电力多边交易平台，累计为企业节约用电成本8.</w:t>
      </w:r>
      <w:r>
        <w:rPr>
          <w:rFonts w:hint="eastAsia" w:ascii="Times New Roman" w:hAnsi="Times New Roman" w:eastAsia="方正仿宋_GBK" w:cs="Times New Roman"/>
          <w:snapToGrid w:val="0"/>
          <w:sz w:val="32"/>
          <w:szCs w:val="32"/>
          <w:lang w:val="en-US" w:eastAsia="zh-CN"/>
        </w:rPr>
        <w:t>4</w:t>
      </w:r>
      <w:r>
        <w:rPr>
          <w:rFonts w:hint="default" w:ascii="Times New Roman" w:hAnsi="Times New Roman" w:eastAsia="方正仿宋_GBK" w:cs="Times New Roman"/>
          <w:snapToGrid w:val="0"/>
          <w:sz w:val="32"/>
          <w:szCs w:val="32"/>
        </w:rPr>
        <w:t>亿元。</w:t>
      </w:r>
      <w:r>
        <w:rPr>
          <w:rFonts w:hint="default" w:ascii="Times New Roman" w:hAnsi="Times New Roman" w:eastAsia="方正仿宋_GBK" w:cs="Times New Roman"/>
          <w:snapToGrid w:val="0"/>
          <w:sz w:val="32"/>
          <w:szCs w:val="32"/>
          <w:u w:val="none"/>
          <w:lang w:val="en-US" w:eastAsia="zh-CN"/>
        </w:rPr>
        <w:t>军民融合工作稳步开展，宏乐粮油被北京军区选定为食用油入库产品，正北食品列为</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军队采购网</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供应商，</w:t>
      </w:r>
      <w:r>
        <w:rPr>
          <w:rFonts w:hint="eastAsia" w:ascii="Times New Roman" w:hAnsi="Times New Roman" w:eastAsia="方正仿宋_GBK" w:cs="Times New Roman"/>
          <w:snapToGrid w:val="0"/>
          <w:sz w:val="32"/>
          <w:szCs w:val="32"/>
          <w:u w:val="none"/>
          <w:lang w:val="en-US" w:eastAsia="zh-CN"/>
        </w:rPr>
        <w:t>积极申报包头市级军民融合示范区，参加包头市第一届军民融合成果展会和第十六期钱学森论坛</w:t>
      </w:r>
      <w:r>
        <w:rPr>
          <w:rFonts w:hint="default"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rPr>
        <w:t>推进供销合作社综合改革，出台东河区《关于贯彻落实深化供销社综合改革的实施方案》。</w:t>
      </w:r>
    </w:p>
    <w:p w14:paraId="4907B68C">
      <w:pPr>
        <w:keepNext w:val="0"/>
        <w:keepLines w:val="0"/>
        <w:pageBreakBefore w:val="0"/>
        <w:widowControl w:val="0"/>
        <w:kinsoku/>
        <w:wordWrap/>
        <w:overflowPunct/>
        <w:topLine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b/>
          <w:bCs/>
          <w:kern w:val="0"/>
          <w:sz w:val="32"/>
          <w:szCs w:val="32"/>
          <w:lang w:val="en-US" w:eastAsia="zh-CN"/>
        </w:rPr>
        <w:t>三是深化其他重点领域改革。</w:t>
      </w:r>
      <w:r>
        <w:rPr>
          <w:rFonts w:hint="eastAsia" w:ascii="Times New Roman" w:hAnsi="Times New Roman" w:eastAsia="方正仿宋_GBK" w:cs="Times New Roman"/>
          <w:snapToGrid w:val="0"/>
          <w:sz w:val="32"/>
          <w:szCs w:val="32"/>
          <w:u w:val="none"/>
          <w:lang w:val="en-US" w:eastAsia="zh-CN"/>
        </w:rPr>
        <w:t>按照《东河区机构改革方案》《东河区机构改革实施意见》，全面开展机构改革。</w:t>
      </w:r>
      <w:r>
        <w:rPr>
          <w:rFonts w:hint="default" w:ascii="Times New Roman" w:hAnsi="Times New Roman" w:eastAsia="方正仿宋_GBK" w:cs="Times New Roman"/>
          <w:snapToGrid w:val="0"/>
          <w:sz w:val="32"/>
          <w:szCs w:val="32"/>
        </w:rPr>
        <w:t>深化医药卫生体制改革，</w:t>
      </w:r>
      <w:r>
        <w:rPr>
          <w:rFonts w:hint="default" w:ascii="Times New Roman" w:hAnsi="Times New Roman" w:eastAsia="方正仿宋_GBK" w:cs="Times New Roman"/>
          <w:snapToGrid w:val="0"/>
          <w:sz w:val="32"/>
          <w:szCs w:val="32"/>
          <w:u w:val="none"/>
        </w:rPr>
        <w:t>成立区公立医院管理委员会</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实行药品采购</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两票制</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，全面取消药品加成</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进一步推进医联体建设，在医学影像、微生物检验等领域实现检验结果互认。深入实施中小学教学改革，形成铁一中、包八中、包二十八中等一大批</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生本教育、先学后教</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rPr>
        <w:t>等优质教改新模式，中高考各项指标均实现大幅增长。深入推进司法改革，适应以审判为中心的刑事诉讼制度改革，发挥检察审前主导和过滤作用，提高公诉人出庭质量和水平。</w:t>
      </w:r>
    </w:p>
    <w:p w14:paraId="58F34320">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lang w:val="en-US" w:eastAsia="zh-CN"/>
        </w:rPr>
        <w:t>（六）社会民生保障有力，发展成果实现共享</w:t>
      </w:r>
    </w:p>
    <w:p w14:paraId="69CFC75E">
      <w:pPr>
        <w:keepNext w:val="0"/>
        <w:keepLines w:val="0"/>
        <w:pageBreakBefore w:val="0"/>
        <w:widowControl w:val="0"/>
        <w:kinsoku/>
        <w:wordWrap/>
        <w:overflowPunct/>
        <w:bidi w:val="0"/>
        <w:adjustRightInd w:val="0"/>
        <w:snapToGrid w:val="0"/>
        <w:spacing w:line="600" w:lineRule="exact"/>
        <w:ind w:firstLine="640"/>
        <w:textAlignment w:val="auto"/>
        <w:rPr>
          <w:rFonts w:hint="eastAsia" w:ascii="Times New Roman" w:hAnsi="Times New Roman" w:eastAsia="方正仿宋_GBK" w:cs="Times New Roman"/>
          <w:snapToGrid w:val="0"/>
          <w:sz w:val="32"/>
          <w:szCs w:val="32"/>
          <w:u w:val="none"/>
          <w:lang w:eastAsia="zh-CN"/>
        </w:rPr>
      </w:pPr>
      <w:r>
        <w:rPr>
          <w:rFonts w:hint="default" w:ascii="Times New Roman" w:hAnsi="Times New Roman" w:eastAsia="方正仿宋_GBK" w:cs="Times New Roman"/>
          <w:b/>
          <w:bCs/>
          <w:kern w:val="0"/>
          <w:sz w:val="32"/>
          <w:szCs w:val="32"/>
          <w:lang w:val="en-US" w:eastAsia="zh-CN"/>
        </w:rPr>
        <w:t>一是社会保障取得长足进步。</w:t>
      </w:r>
      <w:r>
        <w:rPr>
          <w:rFonts w:hint="default" w:ascii="Times New Roman" w:hAnsi="Times New Roman" w:eastAsia="方正仿宋_GBK" w:cs="Times New Roman"/>
          <w:snapToGrid w:val="0"/>
          <w:sz w:val="32"/>
          <w:szCs w:val="32"/>
        </w:rPr>
        <w:t>就业形势总体稳定，</w:t>
      </w:r>
      <w:r>
        <w:rPr>
          <w:rFonts w:hint="eastAsia" w:ascii="Times New Roman" w:hAnsi="Times New Roman" w:eastAsia="方正仿宋_GBK" w:cs="Times New Roman"/>
          <w:snapToGrid w:val="0"/>
          <w:sz w:val="32"/>
          <w:szCs w:val="32"/>
          <w:lang w:val="en-US" w:eastAsia="zh-CN"/>
        </w:rPr>
        <w:t>城镇</w:t>
      </w:r>
      <w:r>
        <w:rPr>
          <w:rFonts w:hint="default" w:ascii="Times New Roman" w:hAnsi="Times New Roman" w:eastAsia="方正仿宋_GBK" w:cs="Times New Roman"/>
          <w:snapToGrid w:val="0"/>
          <w:sz w:val="32"/>
          <w:szCs w:val="32"/>
        </w:rPr>
        <w:t>新增就业1</w:t>
      </w:r>
      <w:r>
        <w:rPr>
          <w:rFonts w:hint="eastAsia" w:ascii="Times New Roman" w:hAnsi="Times New Roman" w:eastAsia="方正仿宋_GBK" w:cs="Times New Roman"/>
          <w:snapToGrid w:val="0"/>
          <w:sz w:val="32"/>
          <w:szCs w:val="32"/>
          <w:lang w:val="en-US" w:eastAsia="zh-CN"/>
        </w:rPr>
        <w:t>万</w:t>
      </w:r>
      <w:r>
        <w:rPr>
          <w:rFonts w:hint="default" w:ascii="Times New Roman" w:hAnsi="Times New Roman" w:eastAsia="方正仿宋_GBK" w:cs="Times New Roman"/>
          <w:snapToGrid w:val="0"/>
          <w:sz w:val="32"/>
          <w:szCs w:val="32"/>
        </w:rPr>
        <w:t>人，再就业3493人</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高校毕业生总体就业率94%</w:t>
      </w:r>
      <w:r>
        <w:rPr>
          <w:rFonts w:hint="eastAsia" w:ascii="Times New Roman" w:hAnsi="Times New Roman" w:eastAsia="方正仿宋_GBK" w:cs="Times New Roman"/>
          <w:snapToGrid w:val="0"/>
          <w:sz w:val="32"/>
          <w:szCs w:val="32"/>
          <w:lang w:eastAsia="zh-CN"/>
        </w:rPr>
        <w:t>。建设市级创业孵化基地9个，</w:t>
      </w:r>
      <w:r>
        <w:rPr>
          <w:rFonts w:hint="default" w:ascii="Times New Roman" w:hAnsi="Times New Roman" w:eastAsia="方正仿宋_GBK" w:cs="Times New Roman"/>
          <w:snapToGrid w:val="0"/>
          <w:sz w:val="32"/>
          <w:szCs w:val="32"/>
        </w:rPr>
        <w:t>开展各类培训超过7</w:t>
      </w:r>
      <w:r>
        <w:rPr>
          <w:rFonts w:hint="eastAsia"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rPr>
        <w:t>00人次，发放创业担保贷款8000万元，带动就业2350人次。北梁失业人员创业实训基地项目稳步推进。积极推进全民参保登记工作，失地农民养老保险纳入自治区统筹</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五项社会保险参保人数超过35万人次。</w:t>
      </w:r>
      <w:r>
        <w:rPr>
          <w:rFonts w:hint="eastAsia" w:ascii="Times New Roman" w:hAnsi="Times New Roman" w:eastAsia="方正仿宋_GBK" w:cs="Times New Roman"/>
          <w:snapToGrid w:val="0"/>
          <w:sz w:val="32"/>
          <w:szCs w:val="32"/>
          <w:lang w:val="en-US" w:eastAsia="zh-CN"/>
        </w:rPr>
        <w:t>连续提高企业退休人员基本养老金水平，</w:t>
      </w:r>
      <w:r>
        <w:rPr>
          <w:rFonts w:hint="default" w:ascii="Times New Roman" w:hAnsi="Times New Roman" w:eastAsia="方正仿宋_GBK" w:cs="Times New Roman"/>
          <w:snapToGrid w:val="0"/>
          <w:sz w:val="32"/>
          <w:szCs w:val="32"/>
        </w:rPr>
        <w:t>实现机关事业单位退休人员同步调整，全年发放</w:t>
      </w:r>
      <w:r>
        <w:rPr>
          <w:rFonts w:hint="eastAsia" w:ascii="Times New Roman" w:hAnsi="Times New Roman" w:eastAsia="方正仿宋_GBK" w:cs="Times New Roman"/>
          <w:snapToGrid w:val="0"/>
          <w:sz w:val="32"/>
          <w:szCs w:val="32"/>
          <w:lang w:val="en-US" w:eastAsia="zh-CN"/>
        </w:rPr>
        <w:t>资金</w:t>
      </w:r>
      <w:r>
        <w:rPr>
          <w:rFonts w:hint="default" w:ascii="Times New Roman" w:hAnsi="Times New Roman" w:eastAsia="方正仿宋_GBK" w:cs="Times New Roman"/>
          <w:snapToGrid w:val="0"/>
          <w:sz w:val="32"/>
          <w:szCs w:val="32"/>
        </w:rPr>
        <w:t>12亿元。城乡居民基本医疗保险政策内报销比例达到75%，全年报销5亿元</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u w:val="none"/>
        </w:rPr>
        <w:t>健全城乡社会救助体系，发放低保金1709万元。</w:t>
      </w:r>
    </w:p>
    <w:p w14:paraId="5F21D660">
      <w:pPr>
        <w:keepNext w:val="0"/>
        <w:keepLines w:val="0"/>
        <w:pageBreakBefore w:val="0"/>
        <w:widowControl w:val="0"/>
        <w:kinsoku/>
        <w:wordWrap/>
        <w:overflowPunct/>
        <w:bidi w:val="0"/>
        <w:adjustRightInd w:val="0"/>
        <w:snapToGrid w:val="0"/>
        <w:spacing w:line="600" w:lineRule="exact"/>
        <w:ind w:firstLine="630" w:firstLineChars="196"/>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b/>
          <w:bCs/>
          <w:kern w:val="0"/>
          <w:sz w:val="32"/>
          <w:szCs w:val="32"/>
          <w:lang w:val="en-US" w:eastAsia="zh-CN"/>
        </w:rPr>
        <w:t>二是优质教育资源均衡发展。</w:t>
      </w:r>
      <w:r>
        <w:rPr>
          <w:rFonts w:hint="default" w:ascii="Times New Roman" w:hAnsi="Times New Roman" w:eastAsia="方正仿宋_GBK" w:cs="Times New Roman"/>
          <w:snapToGrid w:val="0"/>
          <w:sz w:val="32"/>
          <w:szCs w:val="32"/>
          <w:u w:val="none"/>
        </w:rPr>
        <w:t>启动公园路小学富力校区项目，以公建民营方式开设北八区幼儿园，全力支持景开中学迁建</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公园路小学转龙藏二期等一批教育项目开工建设。圆满完成国家义务教育质量监测工作。严格执行免试就近入学、</w:t>
      </w:r>
      <w:r>
        <w:rPr>
          <w:rFonts w:hint="default" w:ascii="Times New Roman" w:hAnsi="Times New Roman" w:eastAsia="方正仿宋_GBK" w:cs="Times New Roman"/>
          <w:snapToGrid w:val="0"/>
          <w:sz w:val="32"/>
          <w:szCs w:val="32"/>
        </w:rPr>
        <w:t>阳光分班政策，继续扩大</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三校派位</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名额，教育均衡水平进一步提升。实施领航校长和卓越教师培养工程，建立班主任工作室44个、名师工作室21个。</w:t>
      </w:r>
    </w:p>
    <w:p w14:paraId="667EB9EE">
      <w:pPr>
        <w:keepNext w:val="0"/>
        <w:keepLines w:val="0"/>
        <w:pageBreakBefore w:val="0"/>
        <w:widowControl w:val="0"/>
        <w:kinsoku/>
        <w:wordWrap/>
        <w:overflowPunct/>
        <w:bidi w:val="0"/>
        <w:adjustRightInd w:val="0"/>
        <w:snapToGrid w:val="0"/>
        <w:spacing w:line="600" w:lineRule="exact"/>
        <w:ind w:firstLine="630"/>
        <w:textAlignment w:val="auto"/>
        <w:rPr>
          <w:rFonts w:hint="eastAsia" w:ascii="Times New Roman" w:hAnsi="Times New Roman" w:eastAsia="方正仿宋_GBK" w:cs="Times New Roman"/>
          <w:snapToGrid w:val="0"/>
          <w:sz w:val="32"/>
          <w:szCs w:val="32"/>
          <w:u w:val="none"/>
          <w:lang w:eastAsia="zh-CN"/>
        </w:rPr>
      </w:pPr>
      <w:r>
        <w:rPr>
          <w:rFonts w:hint="default" w:ascii="Times New Roman" w:hAnsi="Times New Roman" w:eastAsia="方正仿宋_GBK" w:cs="Times New Roman"/>
          <w:b/>
          <w:bCs/>
          <w:kern w:val="0"/>
          <w:sz w:val="32"/>
          <w:szCs w:val="32"/>
          <w:lang w:val="en-US" w:eastAsia="zh-CN"/>
        </w:rPr>
        <w:t>三是卫生计生服务更加完善。</w:t>
      </w:r>
      <w:r>
        <w:rPr>
          <w:rFonts w:hint="default" w:ascii="Times New Roman" w:hAnsi="Times New Roman" w:eastAsia="方正仿宋_GBK" w:cs="Times New Roman"/>
          <w:snapToGrid w:val="0"/>
          <w:sz w:val="32"/>
          <w:szCs w:val="32"/>
        </w:rPr>
        <w:t>顺利通过国家卫生城市</w:t>
      </w:r>
      <w:r>
        <w:rPr>
          <w:rFonts w:hint="eastAsia" w:ascii="Times New Roman" w:hAnsi="Times New Roman" w:eastAsia="方正仿宋_GBK" w:cs="Times New Roman"/>
          <w:snapToGrid w:val="0"/>
          <w:sz w:val="32"/>
          <w:szCs w:val="32"/>
          <w:lang w:val="en-US" w:eastAsia="zh-CN"/>
        </w:rPr>
        <w:t>复审</w:t>
      </w:r>
      <w:r>
        <w:rPr>
          <w:rFonts w:hint="default" w:ascii="Times New Roman" w:hAnsi="Times New Roman" w:eastAsia="方正仿宋_GBK" w:cs="Times New Roman"/>
          <w:snapToGrid w:val="0"/>
          <w:sz w:val="32"/>
          <w:szCs w:val="32"/>
        </w:rPr>
        <w:t>。全区普通人群签约家庭医生9.6万人，重点人群签约5.1万人。全力推进健康促进区创建和健康促进场所建设</w:t>
      </w:r>
      <w:r>
        <w:rPr>
          <w:rFonts w:hint="eastAsia" w:ascii="Times New Roman" w:hAnsi="Times New Roman" w:eastAsia="方正仿宋_GBK" w:cs="Times New Roman"/>
          <w:snapToGrid w:val="0"/>
          <w:sz w:val="32"/>
          <w:szCs w:val="32"/>
          <w:lang w:eastAsia="zh-CN"/>
        </w:rPr>
        <w:t>，</w:t>
      </w:r>
      <w:r>
        <w:rPr>
          <w:rFonts w:hint="eastAsia" w:ascii="Times New Roman" w:hAnsi="Times New Roman" w:eastAsia="方正仿宋_GBK" w:cs="Times New Roman"/>
          <w:snapToGrid w:val="0"/>
          <w:sz w:val="32"/>
          <w:szCs w:val="32"/>
        </w:rPr>
        <w:t>打造健康细胞1</w:t>
      </w:r>
      <w:r>
        <w:rPr>
          <w:rFonts w:hint="default" w:ascii="Times New Roman" w:hAnsi="Times New Roman" w:eastAsia="方正仿宋_GBK" w:cs="Times New Roman"/>
          <w:snapToGrid w:val="0"/>
          <w:sz w:val="32"/>
          <w:szCs w:val="32"/>
        </w:rPr>
        <w:t>1个。大力推进医养结合，全区12家养老机构实现医疗服务全覆盖。强化蒙中医药服务能力</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建立东河区中药采购平台。</w:t>
      </w:r>
      <w:r>
        <w:rPr>
          <w:rFonts w:hint="default" w:ascii="Times New Roman" w:hAnsi="Times New Roman" w:eastAsia="方正仿宋_GBK" w:cs="Times New Roman"/>
          <w:snapToGrid w:val="0"/>
          <w:sz w:val="32"/>
          <w:szCs w:val="32"/>
          <w:u w:val="none"/>
        </w:rPr>
        <w:t>荣获自治区公共卫生应急规范旗县荣誉称号。</w:t>
      </w:r>
    </w:p>
    <w:p w14:paraId="51CC16E9">
      <w:pPr>
        <w:keepNext w:val="0"/>
        <w:keepLines w:val="0"/>
        <w:pageBreakBefore w:val="0"/>
        <w:widowControl w:val="0"/>
        <w:kinsoku/>
        <w:wordWrap/>
        <w:overflowPunct/>
        <w:bidi w:val="0"/>
        <w:adjustRightInd w:val="0"/>
        <w:snapToGrid w:val="0"/>
        <w:spacing w:line="600" w:lineRule="exact"/>
        <w:ind w:firstLine="630"/>
        <w:textAlignment w:val="auto"/>
        <w:rPr>
          <w:rFonts w:hint="eastAsia"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四是文体旅游事业取得新发展。</w:t>
      </w:r>
      <w:r>
        <w:rPr>
          <w:rFonts w:hint="default" w:ascii="Times New Roman" w:hAnsi="Times New Roman" w:eastAsia="方正仿宋_GBK" w:cs="Times New Roman"/>
          <w:snapToGrid w:val="0"/>
          <w:sz w:val="32"/>
          <w:szCs w:val="32"/>
        </w:rPr>
        <w:t>积极开展文化走亲等文化惠民活动，</w:t>
      </w:r>
      <w:r>
        <w:rPr>
          <w:rFonts w:hint="default" w:ascii="Times New Roman" w:hAnsi="Times New Roman" w:eastAsia="方正仿宋_GBK" w:cs="Times New Roman"/>
          <w:snapToGrid w:val="0"/>
          <w:sz w:val="32"/>
          <w:szCs w:val="32"/>
          <w:u w:val="none"/>
        </w:rPr>
        <w:t>先后举办</w:t>
      </w:r>
      <w:r>
        <w:rPr>
          <w:rFonts w:hint="eastAsia" w:ascii="Times New Roman" w:hAnsi="Times New Roman" w:eastAsia="方正仿宋_GBK" w:cs="Times New Roman"/>
          <w:snapToGrid w:val="0"/>
          <w:sz w:val="32"/>
          <w:szCs w:val="32"/>
          <w:u w:val="none"/>
          <w:lang w:val="en-US" w:eastAsia="zh-CN"/>
        </w:rPr>
        <w:t>南海湿地</w:t>
      </w:r>
      <w:r>
        <w:rPr>
          <w:rFonts w:hint="default" w:ascii="Times New Roman" w:hAnsi="Times New Roman" w:eastAsia="方正仿宋_GBK" w:cs="Times New Roman"/>
          <w:snapToGrid w:val="0"/>
          <w:sz w:val="32"/>
          <w:szCs w:val="32"/>
          <w:u w:val="none"/>
        </w:rPr>
        <w:t>冰雪节、黄河鲤鱼节、风情节等各类赛事活动</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举办</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庆祝改革开放40周年•东河民族风</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大型剪纸作品展。</w:t>
      </w:r>
      <w:r>
        <w:rPr>
          <w:rFonts w:hint="eastAsia" w:ascii="Times New Roman" w:hAnsi="Times New Roman" w:eastAsia="方正仿宋_GBK" w:cs="Times New Roman"/>
          <w:snapToGrid w:val="0"/>
          <w:sz w:val="32"/>
          <w:szCs w:val="32"/>
          <w:u w:val="none"/>
          <w:lang w:val="en-US" w:eastAsia="zh-CN"/>
        </w:rPr>
        <w:t>打造</w:t>
      </w:r>
      <w:r>
        <w:rPr>
          <w:rFonts w:hint="default" w:ascii="Times New Roman" w:hAnsi="Times New Roman" w:eastAsia="方正仿宋_GBK" w:cs="Times New Roman"/>
          <w:snapToGrid w:val="0"/>
          <w:sz w:val="32"/>
          <w:szCs w:val="32"/>
          <w:u w:val="none"/>
        </w:rPr>
        <w:t>九曲华街文商旅融合示范基地，挂牌成立轻机厂等3个老包头主题影视拍摄点，打造特色旅游商品30个</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组建1支文化馆业余乌兰牧骑，文化人才队伍不断壮大</w:t>
      </w:r>
      <w:r>
        <w:rPr>
          <w:rFonts w:hint="eastAsia" w:ascii="Times New Roman" w:hAnsi="Times New Roman" w:eastAsia="方正仿宋_GBK" w:cs="Times New Roman"/>
          <w:snapToGrid w:val="0"/>
          <w:sz w:val="32"/>
          <w:szCs w:val="32"/>
          <w:u w:val="none"/>
          <w:lang w:eastAsia="zh-CN"/>
        </w:rPr>
        <w:t>。</w:t>
      </w:r>
      <w:r>
        <w:rPr>
          <w:rFonts w:hint="default" w:ascii="Times New Roman" w:hAnsi="Times New Roman" w:eastAsia="方正仿宋_GBK" w:cs="Times New Roman"/>
          <w:snapToGrid w:val="0"/>
          <w:sz w:val="32"/>
          <w:szCs w:val="32"/>
          <w:u w:val="none"/>
        </w:rPr>
        <w:t>建成并免费开放五人制笼式足球场5块，成</w:t>
      </w:r>
      <w:r>
        <w:rPr>
          <w:rFonts w:hint="default" w:ascii="Times New Roman" w:hAnsi="Times New Roman" w:eastAsia="方正仿宋_GBK" w:cs="Times New Roman"/>
          <w:snapToGrid w:val="0"/>
          <w:sz w:val="32"/>
          <w:szCs w:val="32"/>
        </w:rPr>
        <w:t>立足球特色学校20所。</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文旅+</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产业发展步伐加快，北梁</w:t>
      </w:r>
      <w:r>
        <w:rPr>
          <w:rFonts w:hint="eastAsia" w:ascii="方正仿宋_GBK" w:hAnsi="Times New Roman" w:eastAsia="方正仿宋_GBK"/>
          <w:sz w:val="32"/>
          <w:szCs w:val="32"/>
        </w:rPr>
        <w:t>·</w:t>
      </w:r>
      <w:r>
        <w:rPr>
          <w:rFonts w:hint="default" w:ascii="Times New Roman" w:hAnsi="Times New Roman" w:eastAsia="方正仿宋_GBK" w:cs="Times New Roman"/>
          <w:snapToGrid w:val="0"/>
          <w:sz w:val="32"/>
          <w:szCs w:val="32"/>
        </w:rPr>
        <w:t>福巷传统风貌街区项目开工建设，北梁全民健身中心</w:t>
      </w:r>
      <w:r>
        <w:rPr>
          <w:rFonts w:hint="eastAsia" w:ascii="Times New Roman" w:hAnsi="Times New Roman" w:eastAsia="方正仿宋_GBK" w:cs="Times New Roman"/>
          <w:snapToGrid w:val="0"/>
          <w:sz w:val="32"/>
          <w:szCs w:val="32"/>
          <w:lang w:eastAsia="zh-CN"/>
        </w:rPr>
        <w:t>主体完工</w:t>
      </w:r>
      <w:r>
        <w:rPr>
          <w:rFonts w:hint="default" w:ascii="Times New Roman" w:hAnsi="Times New Roman" w:eastAsia="方正仿宋_GBK" w:cs="Times New Roman"/>
          <w:snapToGrid w:val="0"/>
          <w:sz w:val="32"/>
          <w:szCs w:val="32"/>
        </w:rPr>
        <w:t>。</w:t>
      </w:r>
    </w:p>
    <w:p w14:paraId="25D88D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643" w:firstLineChars="200"/>
        <w:textAlignment w:val="auto"/>
        <w:outlineLvl w:val="9"/>
        <w:rPr>
          <w:rFonts w:hint="default" w:ascii="Times New Roman" w:hAnsi="Times New Roman" w:eastAsia="方正仿宋_GBK" w:cs="Times New Roman"/>
          <w:snapToGrid w:val="0"/>
          <w:sz w:val="32"/>
          <w:szCs w:val="32"/>
          <w:lang w:eastAsia="zh-CN"/>
        </w:rPr>
      </w:pPr>
      <w:r>
        <w:rPr>
          <w:rFonts w:hint="default" w:ascii="Times New Roman" w:hAnsi="Times New Roman" w:eastAsia="方正仿宋_GBK" w:cs="Times New Roman"/>
          <w:b/>
          <w:bCs/>
          <w:kern w:val="0"/>
          <w:sz w:val="32"/>
          <w:szCs w:val="32"/>
          <w:lang w:val="en-US" w:eastAsia="zh-CN"/>
        </w:rPr>
        <w:t>五是社会大局和谐稳定。</w:t>
      </w:r>
      <w:r>
        <w:rPr>
          <w:rFonts w:hint="default" w:ascii="Times New Roman" w:hAnsi="Times New Roman" w:eastAsia="方正仿宋_GBK" w:cs="Times New Roman"/>
          <w:b w:val="0"/>
          <w:bCs w:val="0"/>
          <w:kern w:val="0"/>
          <w:sz w:val="32"/>
          <w:szCs w:val="32"/>
          <w:lang w:val="en-US" w:eastAsia="zh-CN"/>
        </w:rPr>
        <w:t>认</w:t>
      </w:r>
      <w:r>
        <w:rPr>
          <w:rFonts w:hint="default" w:ascii="Times New Roman" w:hAnsi="Times New Roman" w:eastAsia="方正仿宋_GBK" w:cs="Times New Roman"/>
          <w:b w:val="0"/>
          <w:bCs w:val="0"/>
          <w:snapToGrid w:val="0"/>
          <w:sz w:val="32"/>
          <w:szCs w:val="32"/>
        </w:rPr>
        <w:t>真</w:t>
      </w:r>
      <w:r>
        <w:rPr>
          <w:rFonts w:hint="default" w:ascii="Times New Roman" w:hAnsi="Times New Roman" w:eastAsia="方正仿宋_GBK" w:cs="Times New Roman"/>
          <w:snapToGrid w:val="0"/>
          <w:sz w:val="32"/>
          <w:szCs w:val="32"/>
        </w:rPr>
        <w:t>落实民族宗教政策，民族团结、宗教和顺的良好局面</w:t>
      </w:r>
      <w:r>
        <w:rPr>
          <w:rFonts w:hint="eastAsia" w:ascii="Times New Roman" w:hAnsi="Times New Roman" w:eastAsia="方正仿宋_GBK" w:cs="Times New Roman"/>
          <w:snapToGrid w:val="0"/>
          <w:sz w:val="32"/>
          <w:szCs w:val="32"/>
          <w:lang w:eastAsia="zh-CN"/>
        </w:rPr>
        <w:t>得到</w:t>
      </w:r>
      <w:r>
        <w:rPr>
          <w:rFonts w:hint="default" w:ascii="Times New Roman" w:hAnsi="Times New Roman" w:eastAsia="方正仿宋_GBK" w:cs="Times New Roman"/>
          <w:snapToGrid w:val="0"/>
          <w:sz w:val="32"/>
          <w:szCs w:val="32"/>
        </w:rPr>
        <w:t>巩固。全面开展</w:t>
      </w:r>
      <w:r>
        <w:rPr>
          <w:rFonts w:hint="eastAsia" w:ascii="Times New Roman" w:hAnsi="Times New Roman" w:eastAsia="方正仿宋_GBK" w:cs="Times New Roman"/>
          <w:snapToGrid w:val="0"/>
          <w:sz w:val="32"/>
          <w:szCs w:val="32"/>
          <w:lang w:eastAsia="zh-CN"/>
        </w:rPr>
        <w:t>扫黑除恶</w:t>
      </w:r>
      <w:bookmarkStart w:id="0" w:name="_GoBack"/>
      <w:bookmarkEnd w:id="0"/>
      <w:r>
        <w:rPr>
          <w:rFonts w:hint="default" w:ascii="Times New Roman" w:hAnsi="Times New Roman" w:eastAsia="方正仿宋_GBK" w:cs="Times New Roman"/>
          <w:snapToGrid w:val="0"/>
          <w:sz w:val="32"/>
          <w:szCs w:val="32"/>
        </w:rPr>
        <w:t>专项斗争，打掉恶势力犯罪集团</w:t>
      </w:r>
      <w:r>
        <w:rPr>
          <w:rFonts w:hint="eastAsia" w:ascii="Times New Roman" w:hAnsi="Times New Roman" w:eastAsia="方正仿宋_GBK" w:cs="Times New Roman"/>
          <w:snapToGrid w:val="0"/>
          <w:sz w:val="32"/>
          <w:szCs w:val="32"/>
          <w:lang w:val="en-US" w:eastAsia="zh-CN"/>
        </w:rPr>
        <w:t>4</w:t>
      </w:r>
      <w:r>
        <w:rPr>
          <w:rFonts w:hint="default" w:ascii="Times New Roman" w:hAnsi="Times New Roman" w:eastAsia="方正仿宋_GBK" w:cs="Times New Roman"/>
          <w:snapToGrid w:val="0"/>
          <w:sz w:val="32"/>
          <w:szCs w:val="32"/>
        </w:rPr>
        <w:t>个、涉恶团伙</w:t>
      </w:r>
      <w:r>
        <w:rPr>
          <w:rFonts w:hint="eastAsia" w:ascii="Times New Roman" w:hAnsi="Times New Roman" w:eastAsia="方正仿宋_GBK" w:cs="Times New Roman"/>
          <w:snapToGrid w:val="0"/>
          <w:sz w:val="32"/>
          <w:szCs w:val="32"/>
          <w:lang w:val="en-US" w:eastAsia="zh-CN"/>
        </w:rPr>
        <w:t>13</w:t>
      </w:r>
      <w:r>
        <w:rPr>
          <w:rFonts w:hint="default" w:ascii="Times New Roman" w:hAnsi="Times New Roman" w:eastAsia="方正仿宋_GBK" w:cs="Times New Roman"/>
          <w:snapToGrid w:val="0"/>
          <w:sz w:val="32"/>
          <w:szCs w:val="32"/>
        </w:rPr>
        <w:t>个，全力开展</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两打两控</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、禁毒</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大收戒</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行动，严打</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黄赌</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等违法犯罪。集中开展节日市场、学幼食堂等30余项专项整治，对</w:t>
      </w:r>
      <w:r>
        <w:rPr>
          <w:rFonts w:hint="eastAsia" w:ascii="Times New Roman" w:hAnsi="Times New Roman" w:eastAsia="方正仿宋_GBK" w:cs="Times New Roman"/>
          <w:snapToGrid w:val="0"/>
          <w:sz w:val="32"/>
          <w:szCs w:val="32"/>
          <w:lang w:val="en-US" w:eastAsia="zh-CN"/>
        </w:rPr>
        <w:t>26</w:t>
      </w:r>
      <w:r>
        <w:rPr>
          <w:rFonts w:hint="default" w:ascii="Times New Roman" w:hAnsi="Times New Roman" w:eastAsia="方正仿宋_GBK" w:cs="Times New Roman"/>
          <w:snapToGrid w:val="0"/>
          <w:sz w:val="32"/>
          <w:szCs w:val="32"/>
        </w:rPr>
        <w:t>个疫苗接种单位进行全面排查，</w:t>
      </w:r>
      <w:r>
        <w:rPr>
          <w:rFonts w:hint="default" w:ascii="Times New Roman" w:hAnsi="Times New Roman" w:eastAsia="方正仿宋_GBK" w:cs="Times New Roman"/>
          <w:snapToGrid w:val="0"/>
          <w:sz w:val="32"/>
          <w:szCs w:val="32"/>
          <w:lang w:val="en-US" w:eastAsia="zh-CN"/>
        </w:rPr>
        <w:t>全面加强非洲猪瘟疫情防控</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rPr>
        <w:t>保障食品药品安全。扎实开展安全生产专项行动，</w:t>
      </w:r>
      <w:r>
        <w:rPr>
          <w:rFonts w:hint="default" w:ascii="Times New Roman" w:hAnsi="Times New Roman" w:eastAsia="方正仿宋_GBK" w:cs="Times New Roman"/>
          <w:snapToGrid w:val="0"/>
          <w:sz w:val="32"/>
          <w:szCs w:val="32"/>
          <w:u w:val="none"/>
        </w:rPr>
        <w:t>安全生产事故下降57.1%</w:t>
      </w:r>
      <w:r>
        <w:rPr>
          <w:rFonts w:hint="default" w:ascii="Times New Roman" w:hAnsi="Times New Roman" w:eastAsia="方正仿宋_GBK" w:cs="Times New Roman"/>
          <w:snapToGrid w:val="0"/>
          <w:sz w:val="32"/>
          <w:szCs w:val="32"/>
        </w:rPr>
        <w:t>，安全生产形势</w:t>
      </w:r>
      <w:r>
        <w:rPr>
          <w:rFonts w:hint="eastAsia" w:ascii="Times New Roman" w:hAnsi="Times New Roman" w:eastAsia="方正仿宋_GBK" w:cs="Times New Roman"/>
          <w:snapToGrid w:val="0"/>
          <w:sz w:val="32"/>
          <w:szCs w:val="32"/>
          <w:lang w:val="en-US" w:eastAsia="zh-CN"/>
        </w:rPr>
        <w:t>总体</w:t>
      </w:r>
      <w:r>
        <w:rPr>
          <w:rFonts w:hint="default" w:ascii="Times New Roman" w:hAnsi="Times New Roman" w:eastAsia="方正仿宋_GBK" w:cs="Times New Roman"/>
          <w:snapToGrid w:val="0"/>
          <w:sz w:val="32"/>
          <w:szCs w:val="32"/>
        </w:rPr>
        <w:t>稳定。</w:t>
      </w:r>
    </w:p>
    <w:p w14:paraId="2CF748C4">
      <w:pPr>
        <w:keepNext w:val="0"/>
        <w:keepLines w:val="0"/>
        <w:pageBreakBefore w:val="0"/>
        <w:widowControl w:val="0"/>
        <w:kinsoku/>
        <w:wordWrap/>
        <w:overflowPunct/>
        <w:topLinePunct w:val="0"/>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此外，</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七五普法</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、信访、人民武装、关心下一代、</w:t>
      </w:r>
      <w:r>
        <w:rPr>
          <w:rFonts w:hint="eastAsia" w:ascii="Times New Roman" w:hAnsi="Times New Roman" w:eastAsia="方正仿宋_GBK" w:cs="Times New Roman"/>
          <w:snapToGrid w:val="0"/>
          <w:sz w:val="32"/>
          <w:szCs w:val="32"/>
          <w:lang w:val="en-US" w:eastAsia="zh-CN"/>
        </w:rPr>
        <w:t>总</w:t>
      </w:r>
      <w:r>
        <w:rPr>
          <w:rFonts w:hint="default" w:ascii="Times New Roman" w:hAnsi="Times New Roman" w:eastAsia="方正仿宋_GBK" w:cs="Times New Roman"/>
          <w:snapToGrid w:val="0"/>
          <w:sz w:val="32"/>
          <w:szCs w:val="32"/>
          <w:lang w:val="en-US" w:eastAsia="zh-CN"/>
        </w:rPr>
        <w:t>工会、共青团、</w:t>
      </w:r>
      <w:r>
        <w:rPr>
          <w:rFonts w:hint="default" w:ascii="Times New Roman" w:hAnsi="Times New Roman" w:eastAsia="方正仿宋_GBK" w:cs="Times New Roman"/>
          <w:snapToGrid w:val="0"/>
          <w:sz w:val="32"/>
          <w:szCs w:val="32"/>
        </w:rPr>
        <w:t>妇联、工商联、红十字会、</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双拥</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、人事、审计、统计、档案和残疾人事业等方面工作也取得新的进展。</w:t>
      </w:r>
    </w:p>
    <w:p w14:paraId="2A8E4974">
      <w:pPr>
        <w:keepNext w:val="0"/>
        <w:keepLines w:val="0"/>
        <w:pageBreakBefore w:val="0"/>
        <w:widowControl w:val="0"/>
        <w:kinsoku/>
        <w:wordWrap/>
        <w:overflowPunct/>
        <w:topLinePunct w:val="0"/>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总体上看，全区各项工作按照年初确定的各项任务有序推进</w:t>
      </w:r>
      <w:r>
        <w:rPr>
          <w:rFonts w:hint="default" w:ascii="Times New Roman" w:hAnsi="Times New Roman" w:eastAsia="方正仿宋_GBK" w:cs="Times New Roman"/>
          <w:snapToGrid w:val="0"/>
          <w:sz w:val="32"/>
          <w:szCs w:val="32"/>
          <w:lang w:val="en-US" w:eastAsia="zh-CN"/>
        </w:rPr>
        <w:t>，取得了一定成绩</w:t>
      </w:r>
      <w:r>
        <w:rPr>
          <w:rFonts w:hint="default"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lang w:val="en-US" w:eastAsia="zh-CN"/>
        </w:rPr>
        <w:t>但我们要切实做到</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稳不忘忧、好中知难</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，要对全区经济社会发展面临的形势和存在的问题有清醒的认识。比如，</w:t>
      </w:r>
      <w:r>
        <w:rPr>
          <w:rFonts w:hint="default" w:ascii="Times New Roman" w:hAnsi="Times New Roman" w:eastAsia="方正仿宋_GBK" w:cs="Times New Roman"/>
          <w:snapToGrid w:val="0"/>
          <w:sz w:val="32"/>
          <w:szCs w:val="32"/>
        </w:rPr>
        <w:t>经济下行压力较大，企业生产经营困难，</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一铝独大</w:t>
      </w:r>
      <w:r>
        <w:rPr>
          <w:rFonts w:hint="eastAsia"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现状没有改变，多元化产业支撑体系尚未建立，抵御经济风险能力不强；战略性新兴产业发展缓慢，创新创业氛围不够浓厚，新旧动能转换困难加大；三大攻坚战任务艰巨，基础设施相对滞后，公共服务质量不优</w:t>
      </w:r>
      <w:r>
        <w:rPr>
          <w:rFonts w:hint="default" w:ascii="Times New Roman" w:hAnsi="Times New Roman" w:eastAsia="方正仿宋_GBK" w:cs="Times New Roman"/>
          <w:snapToGrid w:val="0"/>
          <w:sz w:val="32"/>
          <w:szCs w:val="32"/>
          <w:lang w:val="en-US" w:eastAsia="zh-CN"/>
        </w:rPr>
        <w:t>。对此，需要我们强化问题</w:t>
      </w:r>
      <w:r>
        <w:rPr>
          <w:rFonts w:hint="default" w:ascii="Times New Roman" w:hAnsi="Times New Roman" w:eastAsia="方正仿宋_GBK" w:cs="Times New Roman"/>
          <w:snapToGrid w:val="0"/>
          <w:sz w:val="32"/>
          <w:szCs w:val="32"/>
        </w:rPr>
        <w:t>导向，采取有力措施，认真加以解决。</w:t>
      </w:r>
    </w:p>
    <w:p w14:paraId="49208246">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黑体_GBK" w:cs="Times New Roman"/>
          <w:b/>
          <w:bCs/>
          <w:snapToGrid w:val="0"/>
          <w:sz w:val="32"/>
          <w:szCs w:val="32"/>
        </w:rPr>
      </w:pPr>
      <w:r>
        <w:rPr>
          <w:rFonts w:hint="default" w:ascii="Times New Roman" w:hAnsi="Times New Roman" w:eastAsia="方正黑体_GBK" w:cs="Times New Roman"/>
          <w:b/>
          <w:bCs/>
          <w:snapToGrid w:val="0"/>
          <w:sz w:val="32"/>
          <w:szCs w:val="32"/>
        </w:rPr>
        <w:t>二、201</w:t>
      </w:r>
      <w:r>
        <w:rPr>
          <w:rFonts w:hint="default" w:ascii="Times New Roman" w:hAnsi="Times New Roman" w:eastAsia="方正黑体_GBK" w:cs="Times New Roman"/>
          <w:b/>
          <w:bCs/>
          <w:snapToGrid w:val="0"/>
          <w:sz w:val="32"/>
          <w:szCs w:val="32"/>
          <w:lang w:val="en-US" w:eastAsia="zh-CN"/>
        </w:rPr>
        <w:t>9</w:t>
      </w:r>
      <w:r>
        <w:rPr>
          <w:rFonts w:hint="default" w:ascii="Times New Roman" w:hAnsi="Times New Roman" w:eastAsia="方正黑体_GBK" w:cs="Times New Roman"/>
          <w:b/>
          <w:bCs/>
          <w:snapToGrid w:val="0"/>
          <w:sz w:val="32"/>
          <w:szCs w:val="32"/>
        </w:rPr>
        <w:t>年国民经济和社会发展的预期目标与主要任务</w:t>
      </w:r>
    </w:p>
    <w:p w14:paraId="4A3FCB19">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仿宋_GBK" w:cs="Times New Roman"/>
          <w:snapToGrid w:val="0"/>
          <w:sz w:val="32"/>
          <w:szCs w:val="32"/>
          <w:lang w:val="en-US" w:eastAsia="zh-CN"/>
        </w:rPr>
        <w:t>2019年是新中国成立70周年，是决胜全面建成小康社会第一个百年奋斗目标的关键之年，全区经济社会发展工作的总体要求是：</w:t>
      </w:r>
      <w:r>
        <w:rPr>
          <w:rFonts w:hint="default" w:ascii="Times New Roman" w:hAnsi="Times New Roman" w:eastAsia="方正黑体_GBK" w:cs="Times New Roman"/>
          <w:b w:val="0"/>
          <w:bCs w:val="0"/>
          <w:kern w:val="2"/>
          <w:sz w:val="32"/>
          <w:szCs w:val="32"/>
          <w:lang w:val="en-US" w:eastAsia="zh-CN" w:bidi="ar-SA"/>
        </w:rPr>
        <w:t>坚持以习近平新时代中国特色社会主义思想为指导，全面贯彻党的十九大和十九届二中、三中全会精神，统筹推进</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五位一体</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总体布局，协调推进</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四个全面</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战略布局，坚持稳中求进工作总基调，坚持新发展理念，坚持推动高质量发展，坚持以推进供给侧结构性改革为主线，按照</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巩固、增强、提升、畅通</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八字方针，围绕构筑</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五区目标</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、建设</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五大组团</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、实现</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五大突破</w:t>
      </w:r>
      <w:r>
        <w:rPr>
          <w:rFonts w:hint="eastAsia" w:ascii="Times New Roman" w:hAnsi="Times New Roman" w:eastAsia="方正黑体_GBK" w:cs="Times New Roman"/>
          <w:b w:val="0"/>
          <w:bCs w:val="0"/>
          <w:kern w:val="2"/>
          <w:sz w:val="32"/>
          <w:szCs w:val="32"/>
          <w:lang w:val="en-US" w:eastAsia="zh-CN" w:bidi="ar-SA"/>
        </w:rPr>
        <w:t>”</w:t>
      </w:r>
      <w:r>
        <w:rPr>
          <w:rFonts w:hint="default" w:ascii="Times New Roman" w:hAnsi="Times New Roman" w:eastAsia="方正黑体_GBK" w:cs="Times New Roman"/>
          <w:b w:val="0"/>
          <w:bCs w:val="0"/>
          <w:kern w:val="2"/>
          <w:sz w:val="32"/>
          <w:szCs w:val="32"/>
          <w:lang w:val="en-US" w:eastAsia="zh-CN" w:bidi="ar-SA"/>
        </w:rPr>
        <w:t>的发展思路，继续打好三大攻坚战，大力培育新产业新动能，扎实推进乡村振兴战略，持续深化重点领域改革，统筹推进稳增长、促改革、调结构、惠民生、防风险工作，为全面建成小康社会收官打下决定性基础，以优异成绩庆祝中华人民共和国成立70周年。</w:t>
      </w:r>
    </w:p>
    <w:p w14:paraId="3EAC7B91">
      <w:pPr>
        <w:keepNext w:val="0"/>
        <w:keepLines w:val="0"/>
        <w:pageBreakBefore w:val="0"/>
        <w:widowControl w:val="0"/>
        <w:kinsoku/>
        <w:wordWrap/>
        <w:overflowPunct/>
        <w:topLinePunct w:val="0"/>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2019年，全区经济社会发展的主要预期目标是：地区生产总值增长6.5%左右，</w:t>
      </w:r>
      <w:r>
        <w:rPr>
          <w:rFonts w:hint="default" w:ascii="Times New Roman" w:hAnsi="Times New Roman" w:eastAsia="方正仿宋_GBK" w:cs="Times New Roman"/>
          <w:snapToGrid w:val="0"/>
          <w:sz w:val="32"/>
          <w:szCs w:val="32"/>
          <w:u w:val="none"/>
          <w:lang w:val="en-US" w:eastAsia="zh-CN"/>
        </w:rPr>
        <w:t>规模以上工业增加值增长9%左右，固定资产投资增长10%以上，</w:t>
      </w:r>
      <w:r>
        <w:rPr>
          <w:rFonts w:hint="default" w:ascii="Times New Roman" w:hAnsi="Times New Roman" w:eastAsia="方正仿宋_GBK" w:cs="Times New Roman"/>
          <w:snapToGrid w:val="0"/>
          <w:sz w:val="32"/>
          <w:szCs w:val="32"/>
          <w:lang w:val="en-US" w:eastAsia="zh-CN"/>
        </w:rPr>
        <w:t>社会消费品零售总额增长7%左右，一般公共预算收入增长</w:t>
      </w:r>
      <w:r>
        <w:rPr>
          <w:rFonts w:hint="eastAsia" w:ascii="Times New Roman" w:hAnsi="Times New Roman" w:eastAsia="方正仿宋_GBK" w:cs="Times New Roman"/>
          <w:snapToGrid w:val="0"/>
          <w:sz w:val="32"/>
          <w:szCs w:val="32"/>
          <w:lang w:val="en-US" w:eastAsia="zh-CN"/>
        </w:rPr>
        <w:t>6</w:t>
      </w:r>
      <w:r>
        <w:rPr>
          <w:rFonts w:hint="default" w:ascii="Times New Roman" w:hAnsi="Times New Roman" w:eastAsia="方正仿宋_GBK" w:cs="Times New Roman"/>
          <w:snapToGrid w:val="0"/>
          <w:sz w:val="32"/>
          <w:szCs w:val="32"/>
          <w:lang w:val="en-US" w:eastAsia="zh-CN"/>
        </w:rPr>
        <w:t>%左右，城乡居民人均可支配收入分别增长7%左右、8%左右</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城镇登记失业率控制在3.9%以内</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节能减排完成市政府下达的目标任务。为此，我们要统筹安排、突出重点，努力抓好以下工作：</w:t>
      </w:r>
    </w:p>
    <w:p w14:paraId="4C8E2BC6">
      <w:pPr>
        <w:keepNext w:val="0"/>
        <w:keepLines w:val="0"/>
        <w:pageBreakBefore w:val="0"/>
        <w:widowControl w:val="0"/>
        <w:kinsoku/>
        <w:wordWrap/>
        <w:overflowPunct/>
        <w:topLinePunct w:val="0"/>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lang w:val="en-US" w:eastAsia="zh-CN"/>
        </w:rPr>
        <w:t>（一）推动产业优化升级，培育新的经济增长点</w:t>
      </w:r>
    </w:p>
    <w:p w14:paraId="0CDC1C32">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u w:val="none"/>
          <w:lang w:val="en-US" w:eastAsia="zh-CN"/>
        </w:rPr>
        <w:t>一是促进工业支柱产业</w:t>
      </w:r>
      <w:r>
        <w:rPr>
          <w:rFonts w:hint="eastAsia" w:ascii="Times New Roman" w:hAnsi="Times New Roman" w:eastAsia="方正仿宋_GBK" w:cs="Times New Roman"/>
          <w:b/>
          <w:bCs/>
          <w:kern w:val="0"/>
          <w:sz w:val="32"/>
          <w:szCs w:val="32"/>
          <w:u w:val="none"/>
          <w:lang w:val="en-US" w:eastAsia="zh-CN"/>
        </w:rPr>
        <w:t>向中高端发展</w:t>
      </w:r>
      <w:r>
        <w:rPr>
          <w:rFonts w:hint="default"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snapToGrid w:val="0"/>
          <w:sz w:val="32"/>
          <w:szCs w:val="32"/>
          <w:lang w:val="en-US" w:eastAsia="zh-CN"/>
        </w:rPr>
        <w:t>推进华云三期轻合金、包铝2万吨高纯铝、华北铝业年产</w:t>
      </w:r>
      <w:r>
        <w:rPr>
          <w:rFonts w:hint="eastAsia" w:ascii="Times New Roman" w:hAnsi="Times New Roman" w:eastAsia="方正仿宋_GBK" w:cs="Times New Roman"/>
          <w:snapToGrid w:val="0"/>
          <w:sz w:val="32"/>
          <w:szCs w:val="32"/>
          <w:lang w:val="en-US" w:eastAsia="zh-CN"/>
        </w:rPr>
        <w:t>20</w:t>
      </w:r>
      <w:r>
        <w:rPr>
          <w:rFonts w:hint="default" w:ascii="Times New Roman" w:hAnsi="Times New Roman" w:eastAsia="方正仿宋_GBK" w:cs="Times New Roman"/>
          <w:snapToGrid w:val="0"/>
          <w:sz w:val="32"/>
          <w:szCs w:val="32"/>
          <w:lang w:val="en-US" w:eastAsia="zh-CN"/>
        </w:rPr>
        <w:t>万吨铝轧卷</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立中集团年产10万吨稀土铝合金</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平远物资20万吨稀土再</w:t>
      </w:r>
      <w:r>
        <w:rPr>
          <w:rFonts w:hint="default" w:ascii="Times New Roman" w:hAnsi="Times New Roman" w:eastAsia="方正仿宋_GBK" w:cs="Times New Roman"/>
          <w:snapToGrid w:val="0"/>
          <w:sz w:val="32"/>
          <w:szCs w:val="32"/>
          <w:u w:val="none"/>
          <w:lang w:val="en-US" w:eastAsia="zh-CN"/>
        </w:rPr>
        <w:t>生铝、惠通百川10万吨高精度铝板带箔等项目落地实施</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进一步完善园区产业链条，壮大产业规模。推进桂东电子、江浩电子化成箔生产线项目启动实施，</w:t>
      </w:r>
      <w:r>
        <w:rPr>
          <w:rFonts w:hint="eastAsia" w:ascii="Times New Roman" w:hAnsi="Times New Roman" w:eastAsia="方正仿宋_GBK" w:cs="Times New Roman"/>
          <w:snapToGrid w:val="0"/>
          <w:sz w:val="32"/>
          <w:szCs w:val="32"/>
          <w:u w:val="none"/>
          <w:lang w:val="en-US" w:eastAsia="zh-CN"/>
        </w:rPr>
        <w:t>打造</w:t>
      </w:r>
      <w:r>
        <w:rPr>
          <w:rFonts w:hint="default" w:ascii="Times New Roman" w:hAnsi="Times New Roman" w:eastAsia="方正仿宋_GBK" w:cs="Times New Roman"/>
          <w:snapToGrid w:val="0"/>
          <w:sz w:val="32"/>
          <w:szCs w:val="32"/>
          <w:u w:val="none"/>
          <w:lang w:val="en-US" w:eastAsia="zh-CN"/>
        </w:rPr>
        <w:t>全国重要的化成箔产业基地。夯实城市矿产基地产业基础，</w:t>
      </w:r>
      <w:r>
        <w:rPr>
          <w:rFonts w:hint="eastAsia" w:ascii="Times New Roman" w:hAnsi="Times New Roman" w:eastAsia="方正仿宋_GBK" w:cs="Times New Roman"/>
          <w:snapToGrid w:val="0"/>
          <w:sz w:val="32"/>
          <w:szCs w:val="32"/>
          <w:u w:val="none"/>
          <w:lang w:val="en-US" w:eastAsia="zh-CN"/>
        </w:rPr>
        <w:t>加快</w:t>
      </w:r>
      <w:r>
        <w:rPr>
          <w:rFonts w:hint="default" w:ascii="Times New Roman" w:hAnsi="Times New Roman" w:eastAsia="方正仿宋_GBK" w:cs="Times New Roman"/>
          <w:snapToGrid w:val="0"/>
          <w:sz w:val="32"/>
          <w:szCs w:val="32"/>
          <w:u w:val="none"/>
          <w:lang w:val="en-US" w:eastAsia="zh-CN"/>
        </w:rPr>
        <w:t>华源天鹿等循环产业项目建设</w:t>
      </w:r>
      <w:r>
        <w:rPr>
          <w:rFonts w:hint="default" w:ascii="Times New Roman" w:hAnsi="Times New Roman" w:eastAsia="方正仿宋_GBK" w:cs="Times New Roman"/>
          <w:snapToGrid w:val="0"/>
          <w:sz w:val="32"/>
          <w:szCs w:val="32"/>
          <w:lang w:val="en-US" w:eastAsia="zh-CN"/>
        </w:rPr>
        <w:t>进度。依托丰融配售电公司，逐步组建园区局域电网，加强园区基础设施建设。大力推动企地融合发展，推动建立</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铝加工企业协会</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等行业协会，抓好企业培育工作，推进平远集团与北方稀土合作，促进葛洲坝等园区企业与包钢、包铝等国企合作。</w:t>
      </w:r>
    </w:p>
    <w:p w14:paraId="3A89E0EE">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二是</w:t>
      </w:r>
      <w:r>
        <w:rPr>
          <w:rFonts w:hint="eastAsia" w:ascii="Times New Roman" w:hAnsi="Times New Roman" w:eastAsia="方正仿宋_GBK" w:cs="Times New Roman"/>
          <w:b/>
          <w:bCs/>
          <w:kern w:val="0"/>
          <w:sz w:val="32"/>
          <w:szCs w:val="32"/>
          <w:u w:val="none"/>
          <w:lang w:val="en-US" w:eastAsia="zh-CN"/>
        </w:rPr>
        <w:t>推动服务业高质量发展</w:t>
      </w:r>
      <w:r>
        <w:rPr>
          <w:rFonts w:hint="default" w:ascii="Times New Roman" w:hAnsi="Times New Roman" w:eastAsia="方正仿宋_GBK" w:cs="Times New Roman"/>
          <w:b/>
          <w:bCs/>
          <w:kern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启动加快发展现代服务业三年行动计划，加快</w:t>
      </w:r>
      <w:r>
        <w:rPr>
          <w:rFonts w:hint="eastAsia" w:ascii="Times New Roman" w:hAnsi="Times New Roman" w:eastAsia="方正仿宋_GBK" w:cs="Times New Roman"/>
          <w:snapToGrid w:val="0"/>
          <w:sz w:val="32"/>
          <w:szCs w:val="32"/>
          <w:u w:val="none"/>
          <w:lang w:val="en-US" w:eastAsia="zh-CN"/>
        </w:rPr>
        <w:t>建立</w:t>
      </w:r>
      <w:r>
        <w:rPr>
          <w:rFonts w:hint="default" w:ascii="Times New Roman" w:hAnsi="Times New Roman" w:eastAsia="方正仿宋_GBK" w:cs="Times New Roman"/>
          <w:snapToGrid w:val="0"/>
          <w:sz w:val="32"/>
          <w:szCs w:val="32"/>
          <w:u w:val="none"/>
          <w:lang w:val="en-US" w:eastAsia="zh-CN"/>
        </w:rPr>
        <w:t>现代物流体系，推动公铁物流、国际陆港、中铝物流等物流企业发展运营，为公铁物流冷链仓储运输、华云铁路专用线等项目建设提供保障</w:t>
      </w:r>
      <w:r>
        <w:rPr>
          <w:rFonts w:hint="eastAsia" w:ascii="Times New Roman" w:hAnsi="Times New Roman" w:eastAsia="方正仿宋_GBK" w:cs="Times New Roman"/>
          <w:snapToGrid w:val="0"/>
          <w:sz w:val="32"/>
          <w:szCs w:val="32"/>
          <w:u w:val="none"/>
          <w:lang w:val="en-US" w:eastAsia="zh-CN"/>
        </w:rPr>
        <w:t>；推动互联网+智慧物流体系建设，力争货运量增长8%</w:t>
      </w:r>
      <w:r>
        <w:rPr>
          <w:rFonts w:hint="default" w:ascii="Times New Roman" w:hAnsi="Times New Roman" w:eastAsia="方正仿宋_GBK" w:cs="Times New Roman"/>
          <w:snapToGrid w:val="0"/>
          <w:sz w:val="32"/>
          <w:szCs w:val="32"/>
          <w:u w:val="none"/>
          <w:lang w:val="en-US" w:eastAsia="zh-CN"/>
        </w:rPr>
        <w:t>。打造煤金网生产用品交易中心、内蒙古西部再生资源交易中心</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加快京东</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包头</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商事创新示范园项目建设，创建</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京东商城中国包头扶贫馆</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供销e家</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等电商平台，电子商务交易额达到23亿元以上。加快传统商贸企业提档升级，支持九曲</w:t>
      </w:r>
      <w:r>
        <w:rPr>
          <w:rFonts w:hint="eastAsia" w:ascii="Times New Roman" w:hAnsi="Times New Roman" w:eastAsia="方正仿宋_GBK" w:cs="Times New Roman"/>
          <w:snapToGrid w:val="0"/>
          <w:sz w:val="32"/>
          <w:szCs w:val="32"/>
          <w:u w:val="none"/>
          <w:lang w:val="en-US" w:eastAsia="zh-CN"/>
        </w:rPr>
        <w:t>华</w:t>
      </w:r>
      <w:r>
        <w:rPr>
          <w:rFonts w:hint="default" w:ascii="Times New Roman" w:hAnsi="Times New Roman" w:eastAsia="方正仿宋_GBK" w:cs="Times New Roman"/>
          <w:snapToGrid w:val="0"/>
          <w:sz w:val="32"/>
          <w:szCs w:val="32"/>
          <w:u w:val="none"/>
          <w:lang w:val="en-US" w:eastAsia="zh-CN"/>
        </w:rPr>
        <w:t>街等</w:t>
      </w:r>
      <w:r>
        <w:rPr>
          <w:rFonts w:hint="eastAsia" w:ascii="Times New Roman" w:hAnsi="Times New Roman" w:eastAsia="方正仿宋_GBK" w:cs="Times New Roman"/>
          <w:snapToGrid w:val="0"/>
          <w:sz w:val="32"/>
          <w:szCs w:val="32"/>
          <w:u w:val="none"/>
          <w:lang w:val="en-US" w:eastAsia="zh-CN"/>
        </w:rPr>
        <w:t>民营</w:t>
      </w:r>
      <w:r>
        <w:rPr>
          <w:rFonts w:hint="default" w:ascii="Times New Roman" w:hAnsi="Times New Roman" w:eastAsia="方正仿宋_GBK" w:cs="Times New Roman"/>
          <w:snapToGrid w:val="0"/>
          <w:sz w:val="32"/>
          <w:szCs w:val="32"/>
          <w:u w:val="none"/>
          <w:lang w:val="en-US" w:eastAsia="zh-CN"/>
        </w:rPr>
        <w:t>企业发展，全力推动新城吾悦广场、维多利摩尔城等商业综合体建设。加快耐火厂路、工业路</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老包头特色美食街</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建设，鼓励住宿餐饮企业连锁发展。促进城乡养老服务均衡发展</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支持社会资本新建中高端养老服务机构2家，新建城乡养老服务项目8个，新增养老床位200张。</w:t>
      </w:r>
    </w:p>
    <w:p w14:paraId="7D36E3C6">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三是创新发展现代农业。</w:t>
      </w:r>
      <w:r>
        <w:rPr>
          <w:rFonts w:hint="eastAsia" w:ascii="Times New Roman" w:hAnsi="Times New Roman" w:eastAsia="方正仿宋_GBK" w:cs="Times New Roman"/>
          <w:snapToGrid w:val="0"/>
          <w:sz w:val="32"/>
          <w:szCs w:val="32"/>
          <w:lang w:val="en-US" w:eastAsia="zh-CN"/>
        </w:rPr>
        <w:t>全力推进“一个基地、两个观光园、七个特色产业示范种植园”建设，到2019年底农作物播种面积稳定在12万亩，培育</w:t>
      </w:r>
      <w:r>
        <w:rPr>
          <w:rFonts w:hint="eastAsia" w:ascii="Times New Roman" w:hAnsi="Times New Roman" w:eastAsia="方正仿宋_GBK" w:cs="Times New Roman"/>
          <w:snapToGrid w:val="0"/>
          <w:sz w:val="32"/>
          <w:szCs w:val="32"/>
          <w:u w:val="none"/>
          <w:lang w:val="en-US" w:eastAsia="zh-CN"/>
        </w:rPr>
        <w:t>新增</w:t>
      </w:r>
      <w:r>
        <w:rPr>
          <w:rFonts w:hint="eastAsia" w:ascii="Times New Roman" w:hAnsi="Times New Roman" w:eastAsia="方正仿宋_GBK" w:cs="Times New Roman"/>
          <w:snapToGrid w:val="0"/>
          <w:sz w:val="32"/>
          <w:szCs w:val="32"/>
          <w:lang w:val="en-US" w:eastAsia="zh-CN"/>
        </w:rPr>
        <w:t>市级以上龙头企业、合作社5家，家庭农牧场10个。将东部农区组团打造成集循环农业、创意农业、农事体验于一体的田园综合体实验区。充分发挥祥利丰、南星等龙头企业示范带动作用，扩大高产高效种植面积。完善蒙兴农产品电商平台，大力推动现代农业产业园、牛羊肉生产和特色农产品生产加工基地等项目建设，推进绿色高质高效示范区创建。支持龙头企业、合作社注册商标，培育新增“三品一标”认证产品5个。</w:t>
      </w:r>
    </w:p>
    <w:p w14:paraId="47C00598">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楷体_GBK" w:cs="Times New Roman"/>
          <w:b/>
          <w:bCs/>
          <w:kern w:val="0"/>
          <w:sz w:val="32"/>
          <w:szCs w:val="32"/>
        </w:rPr>
      </w:pPr>
      <w:r>
        <w:rPr>
          <w:rFonts w:hint="default" w:ascii="Times New Roman" w:hAnsi="Times New Roman" w:eastAsia="方正楷体_GBK" w:cs="Times New Roman"/>
          <w:b/>
          <w:bCs/>
          <w:kern w:val="0"/>
          <w:sz w:val="32"/>
          <w:szCs w:val="32"/>
          <w:lang w:val="en-US" w:eastAsia="zh-CN"/>
        </w:rPr>
        <w:t>（二）狠抓重点项目建设，不断增强发展后劲</w:t>
      </w:r>
    </w:p>
    <w:p w14:paraId="4548B695">
      <w:pPr>
        <w:keepNext w:val="0"/>
        <w:keepLines w:val="0"/>
        <w:pageBreakBefore w:val="0"/>
        <w:widowControl w:val="0"/>
        <w:pBdr>
          <w:bottom w:val="single" w:color="FFFFFF" w:sz="4" w:space="31"/>
        </w:pBdr>
        <w:kinsoku/>
        <w:wordWrap/>
        <w:overflowPunct/>
        <w:bidi w:val="0"/>
        <w:adjustRightInd w:val="0"/>
        <w:snapToGrid w:val="0"/>
        <w:spacing w:line="600" w:lineRule="exact"/>
        <w:ind w:firstLine="640"/>
        <w:textAlignment w:val="auto"/>
        <w:rPr>
          <w:rFonts w:hint="default" w:ascii="Times New Roman" w:hAnsi="Times New Roman" w:eastAsia="方正仿宋_GBK" w:cs="Times New Roman"/>
          <w:snapToGrid w:val="0"/>
          <w:sz w:val="32"/>
          <w:szCs w:val="32"/>
          <w:u w:val="none"/>
          <w:lang w:val="en-US" w:eastAsia="zh-CN"/>
        </w:rPr>
      </w:pPr>
      <w:r>
        <w:rPr>
          <w:rFonts w:hint="default" w:ascii="Times New Roman" w:hAnsi="Times New Roman" w:eastAsia="方正仿宋_GBK" w:cs="Times New Roman"/>
          <w:b/>
          <w:bCs/>
          <w:kern w:val="0"/>
          <w:sz w:val="32"/>
          <w:szCs w:val="32"/>
          <w:lang w:val="en-US" w:eastAsia="zh-CN"/>
        </w:rPr>
        <w:t>一是增强重大项目支撑作用。</w:t>
      </w:r>
      <w:r>
        <w:rPr>
          <w:rFonts w:hint="default" w:ascii="Times New Roman" w:hAnsi="Times New Roman" w:eastAsia="方正仿宋_GBK" w:cs="Times New Roman"/>
          <w:snapToGrid w:val="0"/>
          <w:sz w:val="32"/>
          <w:szCs w:val="32"/>
          <w:u w:val="none"/>
          <w:lang w:val="en-US" w:eastAsia="zh-CN"/>
        </w:rPr>
        <w:t>力争2019年</w:t>
      </w:r>
      <w:r>
        <w:rPr>
          <w:rFonts w:hint="eastAsia" w:ascii="Times New Roman" w:hAnsi="Times New Roman" w:eastAsia="方正仿宋_GBK" w:cs="Times New Roman"/>
          <w:snapToGrid w:val="0"/>
          <w:sz w:val="32"/>
          <w:szCs w:val="32"/>
          <w:u w:val="none"/>
          <w:lang w:val="en-US" w:eastAsia="zh-CN"/>
        </w:rPr>
        <w:t>市级调度亿元以上</w:t>
      </w:r>
      <w:r>
        <w:rPr>
          <w:rFonts w:hint="default" w:ascii="Times New Roman" w:hAnsi="Times New Roman" w:eastAsia="方正仿宋_GBK" w:cs="Times New Roman"/>
          <w:snapToGrid w:val="0"/>
          <w:sz w:val="32"/>
          <w:szCs w:val="32"/>
          <w:u w:val="none"/>
          <w:lang w:val="en-US" w:eastAsia="zh-CN"/>
        </w:rPr>
        <w:t>重点项目在2018年的基础上数量和投资实现</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双增长</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排名位居全市前列。组织实施75个市级调度亿元以上重点项目，总投资396亿元，年度计划投资119亿元。强化项目调度，继续实行县级领导包联项目责任制，进一步建立健全分管领导牵头、相关部门落实、具体责任人全程跟踪的项目推进制度。督促项目单位和手续办理部门充分利用冬春季时间，主动服务，及时跟进，加快项目前期手续办理，确保重点项目扎实推进。全面加强重点项目动态更新工作，建立梯次接续的良性发展格局，为长远发展增强后劲。</w:t>
      </w:r>
    </w:p>
    <w:p w14:paraId="06DBBE7B">
      <w:pPr>
        <w:keepNext w:val="0"/>
        <w:keepLines w:val="0"/>
        <w:pageBreakBefore w:val="0"/>
        <w:widowControl w:val="0"/>
        <w:pBdr>
          <w:bottom w:val="single" w:color="FFFFFF" w:sz="4" w:space="31"/>
        </w:pBdr>
        <w:kinsoku/>
        <w:wordWrap/>
        <w:overflowPunct/>
        <w:bidi w:val="0"/>
        <w:adjustRightInd w:val="0"/>
        <w:snapToGrid w:val="0"/>
        <w:spacing w:line="600" w:lineRule="exact"/>
        <w:ind w:firstLine="640"/>
        <w:textAlignment w:val="auto"/>
        <w:rPr>
          <w:rFonts w:hint="default" w:ascii="Times New Roman" w:hAnsi="Times New Roman" w:eastAsia="方正仿宋_GBK" w:cs="Times New Roman"/>
          <w:snapToGrid w:val="0"/>
          <w:sz w:val="32"/>
          <w:szCs w:val="32"/>
          <w:u w:val="none"/>
          <w:lang w:val="en-US" w:eastAsia="zh-CN"/>
        </w:rPr>
      </w:pPr>
      <w:r>
        <w:rPr>
          <w:rFonts w:hint="default" w:ascii="Times New Roman" w:hAnsi="Times New Roman" w:eastAsia="方正仿宋_GBK" w:cs="Times New Roman"/>
          <w:b/>
          <w:bCs/>
          <w:kern w:val="0"/>
          <w:sz w:val="32"/>
          <w:szCs w:val="32"/>
          <w:lang w:val="en-US" w:eastAsia="zh-CN"/>
        </w:rPr>
        <w:t>二是加大招商引资力度。</w:t>
      </w:r>
      <w:r>
        <w:rPr>
          <w:rFonts w:hint="default" w:ascii="Times New Roman" w:hAnsi="Times New Roman" w:eastAsia="方正仿宋_GBK" w:cs="Times New Roman"/>
          <w:snapToGrid w:val="0"/>
          <w:sz w:val="32"/>
          <w:szCs w:val="32"/>
          <w:lang w:val="en-US" w:eastAsia="zh-CN"/>
        </w:rPr>
        <w:t>突出引资、引技、引智一体，提高招商引资组织程度、推进强度和突破力度。</w:t>
      </w:r>
      <w:r>
        <w:rPr>
          <w:rFonts w:hint="default" w:ascii="Times New Roman" w:hAnsi="Times New Roman" w:eastAsia="方正仿宋_GBK" w:cs="Times New Roman"/>
          <w:snapToGrid w:val="0"/>
          <w:sz w:val="32"/>
          <w:szCs w:val="32"/>
          <w:u w:val="none"/>
          <w:lang w:val="en-US" w:eastAsia="zh-CN"/>
        </w:rPr>
        <w:t>创新招商方式，强化专业招商、推进合力招商、鼓励市场招商，吸引在外成功的企业回迁、资金回流、人才回乡，充分发挥企业、项目以及异地商会作用，不断拓宽招商引资渠道，提升招商实效。抓好产业政策的研究、制定和引导，建立部门间的合作联动机制，健全项目专题推进会，实行</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洽谈</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签约</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落地</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投产</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达效</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全程服务，促进招商项目落地提标达效。</w:t>
      </w:r>
    </w:p>
    <w:p w14:paraId="4C8C6570">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三是增强金融服务实体经济能力。</w:t>
      </w:r>
      <w:r>
        <w:rPr>
          <w:rFonts w:hint="default" w:ascii="Times New Roman" w:hAnsi="Times New Roman" w:eastAsia="方正仿宋_GBK" w:cs="Times New Roman"/>
          <w:snapToGrid w:val="0"/>
          <w:sz w:val="32"/>
          <w:szCs w:val="32"/>
          <w:lang w:val="en-US" w:eastAsia="zh-CN"/>
        </w:rPr>
        <w:t>把抓项目作为稳投资的关键，在基础设施领域补短板、东北振兴新动能培育、乡村振兴战略等重点领域积极谋划、申报项目，努力争取上级资金支持。整合现有平台公司，盘活复兴公司资产，提高专业化经营管理能力，有序推进平台实体化转型。</w:t>
      </w:r>
      <w:r>
        <w:rPr>
          <w:rFonts w:hint="eastAsia" w:ascii="Times New Roman" w:hAnsi="Times New Roman" w:eastAsia="方正仿宋_GBK" w:cs="Times New Roman"/>
          <w:snapToGrid w:val="0"/>
          <w:sz w:val="32"/>
          <w:szCs w:val="32"/>
          <w:lang w:val="en-US" w:eastAsia="zh-CN"/>
        </w:rPr>
        <w:t>大力扶持民营经济发展，认真执行自治区促进民营经济高质量发展26条，鼓励民营资本参与新兴产业、基础设施、社会事业</w:t>
      </w:r>
      <w:r>
        <w:rPr>
          <w:rFonts w:hint="eastAsia" w:ascii="Times New Roman" w:hAnsi="Times New Roman" w:eastAsia="方正仿宋_GBK" w:cs="Times New Roman"/>
          <w:snapToGrid w:val="0"/>
          <w:sz w:val="32"/>
          <w:szCs w:val="32"/>
          <w:u w:val="none"/>
          <w:lang w:val="en-US" w:eastAsia="zh-CN"/>
        </w:rPr>
        <w:t>等项目建设。</w:t>
      </w:r>
      <w:r>
        <w:rPr>
          <w:rFonts w:hint="default" w:ascii="Times New Roman" w:hAnsi="Times New Roman" w:eastAsia="方正仿宋_GBK" w:cs="Times New Roman"/>
          <w:snapToGrid w:val="0"/>
          <w:sz w:val="32"/>
          <w:szCs w:val="32"/>
          <w:u w:val="none"/>
          <w:lang w:val="en-US" w:eastAsia="zh-CN"/>
        </w:rPr>
        <w:t>加大对民营经济的支持力度，深化政银企合作，支持中小企业进入市级</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信贷白名单</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，扩大</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助保金</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贷款覆盖面，积极争取金融机构为中小企业提供16亿元资金支持</w:t>
      </w:r>
      <w:r>
        <w:rPr>
          <w:rFonts w:hint="eastAsia" w:ascii="Times New Roman" w:hAnsi="Times New Roman" w:eastAsia="方正仿宋_GBK" w:cs="Times New Roman"/>
          <w:snapToGrid w:val="0"/>
          <w:sz w:val="32"/>
          <w:szCs w:val="32"/>
          <w:u w:val="none"/>
          <w:lang w:val="en-US" w:eastAsia="zh-CN"/>
        </w:rPr>
        <w:t>。</w:t>
      </w:r>
    </w:p>
    <w:p w14:paraId="73B5DBA0">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lang w:val="en-US" w:eastAsia="zh-CN"/>
        </w:rPr>
        <w:t>（三）积极应对形势，坚决打赢</w:t>
      </w:r>
      <w:r>
        <w:rPr>
          <w:rFonts w:hint="eastAsia" w:ascii="Times New Roman" w:hAnsi="Times New Roman" w:eastAsia="方正楷体_GBK" w:cs="Times New Roman"/>
          <w:b/>
          <w:bCs/>
          <w:kern w:val="0"/>
          <w:sz w:val="32"/>
          <w:szCs w:val="32"/>
          <w:lang w:val="en-US" w:eastAsia="zh-CN"/>
        </w:rPr>
        <w:t>“</w:t>
      </w:r>
      <w:r>
        <w:rPr>
          <w:rFonts w:hint="default" w:ascii="Times New Roman" w:hAnsi="Times New Roman" w:eastAsia="方正楷体_GBK" w:cs="Times New Roman"/>
          <w:b/>
          <w:bCs/>
          <w:kern w:val="0"/>
          <w:sz w:val="32"/>
          <w:szCs w:val="32"/>
          <w:lang w:val="en-US" w:eastAsia="zh-CN"/>
        </w:rPr>
        <w:t>三大攻坚战</w:t>
      </w:r>
      <w:r>
        <w:rPr>
          <w:rFonts w:hint="eastAsia" w:ascii="Times New Roman" w:hAnsi="Times New Roman" w:eastAsia="方正楷体_GBK" w:cs="Times New Roman"/>
          <w:b/>
          <w:bCs/>
          <w:kern w:val="0"/>
          <w:sz w:val="32"/>
          <w:szCs w:val="32"/>
          <w:lang w:val="en-US" w:eastAsia="zh-CN"/>
        </w:rPr>
        <w:t>”</w:t>
      </w:r>
    </w:p>
    <w:p w14:paraId="4E5421EC">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snapToGrid w:val="0"/>
          <w:sz w:val="32"/>
          <w:szCs w:val="32"/>
          <w:u w:val="none"/>
          <w:lang w:val="en-US" w:eastAsia="zh-CN"/>
        </w:rPr>
      </w:pPr>
      <w:r>
        <w:rPr>
          <w:rFonts w:hint="default" w:ascii="Times New Roman" w:hAnsi="Times New Roman" w:eastAsia="方正仿宋_GBK" w:cs="Times New Roman"/>
          <w:b/>
          <w:bCs/>
          <w:kern w:val="0"/>
          <w:sz w:val="32"/>
          <w:szCs w:val="32"/>
          <w:lang w:val="en-US" w:eastAsia="zh-CN"/>
        </w:rPr>
        <w:t>一是坚决做好债务化解工作。</w:t>
      </w:r>
      <w:r>
        <w:rPr>
          <w:rFonts w:hint="default" w:ascii="Times New Roman" w:hAnsi="Times New Roman" w:eastAsia="方正仿宋_GBK" w:cs="Times New Roman"/>
          <w:snapToGrid w:val="0"/>
          <w:sz w:val="32"/>
          <w:szCs w:val="32"/>
          <w:lang w:val="en-US" w:eastAsia="zh-CN"/>
        </w:rPr>
        <w:t>严格落实政府化债方案，打好预算安排、盘活存量资金资产等化债</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组合拳</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u w:val="none"/>
          <w:lang w:val="en-US" w:eastAsia="zh-CN"/>
        </w:rPr>
        <w:t>将政府负债率降到合理水平</w:t>
      </w:r>
      <w:r>
        <w:rPr>
          <w:rFonts w:hint="default"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u w:val="none"/>
          <w:lang w:val="en-US" w:eastAsia="zh-CN"/>
        </w:rPr>
        <w:t>各部门积极争取上级</w:t>
      </w:r>
      <w:r>
        <w:rPr>
          <w:rFonts w:hint="eastAsia" w:ascii="Times New Roman" w:hAnsi="Times New Roman" w:eastAsia="方正仿宋_GBK" w:cs="Times New Roman"/>
          <w:snapToGrid w:val="0"/>
          <w:sz w:val="32"/>
          <w:szCs w:val="32"/>
          <w:u w:val="none"/>
          <w:lang w:val="en-US" w:eastAsia="zh-CN"/>
        </w:rPr>
        <w:t>政策性</w:t>
      </w:r>
      <w:r>
        <w:rPr>
          <w:rFonts w:hint="default" w:ascii="Times New Roman" w:hAnsi="Times New Roman" w:eastAsia="方正仿宋_GBK" w:cs="Times New Roman"/>
          <w:snapToGrid w:val="0"/>
          <w:sz w:val="32"/>
          <w:szCs w:val="32"/>
          <w:u w:val="none"/>
          <w:lang w:val="en-US" w:eastAsia="zh-CN"/>
        </w:rPr>
        <w:t>资金，缓解化债资金压力。进一步加快区属平台公司转型，积极策划主营业务</w:t>
      </w:r>
      <w:r>
        <w:rPr>
          <w:rFonts w:hint="eastAsia" w:ascii="Times New Roman" w:hAnsi="Times New Roman" w:eastAsia="方正仿宋_GBK" w:cs="Times New Roman"/>
          <w:snapToGrid w:val="0"/>
          <w:sz w:val="32"/>
          <w:szCs w:val="32"/>
          <w:u w:val="none"/>
          <w:lang w:val="en-US" w:eastAsia="zh-CN"/>
        </w:rPr>
        <w:t>，不断增加经营性收入。妥善处置存量债务，有序打破刚性兑付，</w:t>
      </w:r>
      <w:r>
        <w:rPr>
          <w:rFonts w:hint="default" w:ascii="Times New Roman" w:hAnsi="Times New Roman" w:eastAsia="方正仿宋_GBK" w:cs="Times New Roman"/>
          <w:snapToGrid w:val="0"/>
          <w:sz w:val="32"/>
          <w:szCs w:val="32"/>
          <w:u w:val="none"/>
          <w:lang w:val="en-US" w:eastAsia="zh-CN"/>
        </w:rPr>
        <w:t>及时排查隐性债务，坚决守住不发生系统性金融风险</w:t>
      </w:r>
      <w:r>
        <w:rPr>
          <w:rFonts w:hint="eastAsia" w:ascii="Times New Roman" w:hAnsi="Times New Roman" w:eastAsia="方正仿宋_GBK" w:cs="Times New Roman"/>
          <w:snapToGrid w:val="0"/>
          <w:sz w:val="32"/>
          <w:szCs w:val="32"/>
          <w:u w:val="none"/>
          <w:lang w:val="en-US" w:eastAsia="zh-CN"/>
        </w:rPr>
        <w:t>的</w:t>
      </w:r>
      <w:r>
        <w:rPr>
          <w:rFonts w:hint="default" w:ascii="Times New Roman" w:hAnsi="Times New Roman" w:eastAsia="方正仿宋_GBK" w:cs="Times New Roman"/>
          <w:snapToGrid w:val="0"/>
          <w:sz w:val="32"/>
          <w:szCs w:val="32"/>
          <w:u w:val="none"/>
          <w:lang w:val="en-US" w:eastAsia="zh-CN"/>
        </w:rPr>
        <w:t>底线。</w:t>
      </w:r>
    </w:p>
    <w:p w14:paraId="09445387">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二是坚决做好精准脱贫工作</w:t>
      </w:r>
      <w:r>
        <w:rPr>
          <w:rFonts w:hint="default" w:ascii="Times New Roman" w:hAnsi="Times New Roman" w:eastAsia="方正仿宋_GBK" w:cs="Times New Roman"/>
          <w:b/>
          <w:bCs/>
          <w:kern w:val="0"/>
          <w:sz w:val="32"/>
          <w:szCs w:val="32"/>
          <w:u w:val="none"/>
          <w:lang w:val="en-US" w:eastAsia="zh-CN"/>
        </w:rPr>
        <w:t>。</w:t>
      </w:r>
      <w:r>
        <w:rPr>
          <w:rFonts w:hint="eastAsia" w:ascii="Times New Roman" w:hAnsi="Times New Roman" w:eastAsia="方正仿宋_GBK" w:cs="Times New Roman"/>
          <w:snapToGrid w:val="0"/>
          <w:sz w:val="32"/>
          <w:szCs w:val="32"/>
          <w:u w:val="none"/>
          <w:lang w:val="en-US" w:eastAsia="zh-CN"/>
        </w:rPr>
        <w:t>精准识别贫困户，坚持</w:t>
      </w:r>
      <w:r>
        <w:rPr>
          <w:rFonts w:hint="default" w:ascii="Times New Roman" w:hAnsi="Times New Roman" w:eastAsia="方正仿宋_GBK" w:cs="Times New Roman"/>
          <w:snapToGrid w:val="0"/>
          <w:sz w:val="32"/>
          <w:szCs w:val="32"/>
          <w:u w:val="none"/>
          <w:lang w:val="en-US" w:eastAsia="zh-CN"/>
        </w:rPr>
        <w:t>志智双扶，支持贫困户发展特色养殖业、优势种植业、生活性服务业及集中代养农场。建立健全</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基本医保+大病保险+民政救助+医疗扶贫救助资金</w:t>
      </w:r>
      <w:r>
        <w:rPr>
          <w:rFonts w:hint="eastAsia" w:ascii="Times New Roman" w:hAnsi="Times New Roman" w:eastAsia="方正仿宋_GBK" w:cs="Times New Roman"/>
          <w:snapToGrid w:val="0"/>
          <w:sz w:val="32"/>
          <w:szCs w:val="32"/>
          <w:u w:val="none"/>
          <w:lang w:val="en-US" w:eastAsia="zh-CN"/>
        </w:rPr>
        <w:t>”的</w:t>
      </w:r>
      <w:r>
        <w:rPr>
          <w:rFonts w:hint="default" w:ascii="Times New Roman" w:hAnsi="Times New Roman" w:eastAsia="方正仿宋_GBK" w:cs="Times New Roman"/>
          <w:snapToGrid w:val="0"/>
          <w:sz w:val="32"/>
          <w:szCs w:val="32"/>
          <w:u w:val="none"/>
          <w:lang w:val="en-US" w:eastAsia="zh-CN"/>
        </w:rPr>
        <w:t>医疗综</w:t>
      </w:r>
      <w:r>
        <w:rPr>
          <w:rFonts w:hint="default" w:ascii="Times New Roman" w:hAnsi="Times New Roman" w:eastAsia="方正仿宋_GBK" w:cs="Times New Roman"/>
          <w:snapToGrid w:val="0"/>
          <w:sz w:val="32"/>
          <w:szCs w:val="32"/>
          <w:lang w:val="en-US" w:eastAsia="zh-CN"/>
        </w:rPr>
        <w:t>合保障体系，整合帮扶贫困人口脱贫专项资金。落实教育扶持、兜底帮扶、危房改造等帮扶政策，实现</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两不愁、三保障</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w:t>
      </w:r>
    </w:p>
    <w:p w14:paraId="5B833400">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三是坚决做好污染防治工作。</w:t>
      </w:r>
      <w:r>
        <w:rPr>
          <w:rFonts w:hint="default" w:ascii="Times New Roman" w:hAnsi="Times New Roman" w:eastAsia="方正仿宋_GBK" w:cs="Times New Roman"/>
          <w:snapToGrid w:val="0"/>
          <w:sz w:val="32"/>
          <w:szCs w:val="32"/>
          <w:lang w:val="en-US" w:eastAsia="zh-CN"/>
        </w:rPr>
        <w:t>全面完成中央环保督察反馈问题整改。</w:t>
      </w:r>
      <w:r>
        <w:rPr>
          <w:rFonts w:hint="eastAsia" w:ascii="Times New Roman" w:hAnsi="Times New Roman" w:eastAsia="方正仿宋_GBK" w:cs="Times New Roman"/>
          <w:snapToGrid w:val="0"/>
          <w:sz w:val="32"/>
          <w:szCs w:val="32"/>
          <w:lang w:val="en-US" w:eastAsia="zh-CN"/>
        </w:rPr>
        <w:t>推进</w:t>
      </w:r>
      <w:r>
        <w:rPr>
          <w:rFonts w:hint="default" w:ascii="Times New Roman" w:hAnsi="Times New Roman" w:eastAsia="方正仿宋_GBK" w:cs="Times New Roman"/>
          <w:snapToGrid w:val="0"/>
          <w:sz w:val="32"/>
          <w:szCs w:val="32"/>
          <w:lang w:val="en-US" w:eastAsia="zh-CN"/>
        </w:rPr>
        <w:t>大气污染防治重点工程，实施包铝5个电解生产系统烟气脱硫改造，推进铁路专用线及输煤系统建设。持续推进原煤散烧治理，加快3个村天然气替代工程建设，实施220户燃煤散烧治理集中供热并网工程。持续推进水污染治理，实施东华热电厂废水零排放工程。开展固体废物综合整治，全力推进铝业产业园区固废渣场建设。深入开展全区土壤污</w:t>
      </w:r>
      <w:r>
        <w:rPr>
          <w:rFonts w:hint="default" w:ascii="Times New Roman" w:hAnsi="Times New Roman" w:eastAsia="方正仿宋_GBK" w:cs="Times New Roman"/>
          <w:snapToGrid w:val="0"/>
          <w:sz w:val="32"/>
          <w:szCs w:val="32"/>
          <w:u w:val="none"/>
          <w:lang w:val="en-US" w:eastAsia="zh-CN"/>
        </w:rPr>
        <w:t>染调查</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扎实</w:t>
      </w:r>
      <w:r>
        <w:rPr>
          <w:rFonts w:hint="default" w:ascii="Times New Roman" w:hAnsi="Times New Roman" w:eastAsia="方正仿宋_GBK" w:cs="Times New Roman"/>
          <w:snapToGrid w:val="0"/>
          <w:sz w:val="32"/>
          <w:szCs w:val="32"/>
          <w:lang w:val="en-US" w:eastAsia="zh-CN"/>
        </w:rPr>
        <w:t>做好全国第二次污染源普查工作。</w:t>
      </w:r>
    </w:p>
    <w:p w14:paraId="1F857635">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lang w:val="en-US" w:eastAsia="zh-CN"/>
        </w:rPr>
        <w:t>（四）加快城乡统筹，提高新型城镇化水平</w:t>
      </w:r>
    </w:p>
    <w:p w14:paraId="1B4C4F97">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snapToGrid w:val="0"/>
          <w:sz w:val="32"/>
          <w:szCs w:val="32"/>
          <w:u w:val="none"/>
          <w:lang w:val="en-US" w:eastAsia="zh-CN"/>
        </w:rPr>
      </w:pPr>
      <w:r>
        <w:rPr>
          <w:rFonts w:hint="default" w:ascii="Times New Roman" w:hAnsi="Times New Roman" w:eastAsia="方正仿宋_GBK" w:cs="Times New Roman"/>
          <w:b/>
          <w:bCs/>
          <w:kern w:val="0"/>
          <w:sz w:val="32"/>
          <w:szCs w:val="32"/>
          <w:lang w:val="en-US" w:eastAsia="zh-CN"/>
        </w:rPr>
        <w:t>一是着力加强城市规划建设。</w:t>
      </w:r>
      <w:r>
        <w:rPr>
          <w:rFonts w:hint="eastAsia" w:ascii="Times New Roman" w:hAnsi="Times New Roman" w:eastAsia="方正仿宋_GBK" w:cs="Times New Roman"/>
          <w:snapToGrid w:val="0"/>
          <w:sz w:val="32"/>
          <w:szCs w:val="32"/>
          <w:u w:val="none"/>
          <w:lang w:val="en-US" w:eastAsia="zh-CN"/>
        </w:rPr>
        <w:t>持续推进</w:t>
      </w:r>
      <w:r>
        <w:rPr>
          <w:rFonts w:hint="default" w:ascii="Times New Roman" w:hAnsi="Times New Roman" w:eastAsia="方正仿宋_GBK" w:cs="Times New Roman"/>
          <w:snapToGrid w:val="0"/>
          <w:sz w:val="32"/>
          <w:szCs w:val="32"/>
          <w:u w:val="none"/>
          <w:lang w:val="en-US" w:eastAsia="zh-CN"/>
        </w:rPr>
        <w:t>北梁</w:t>
      </w:r>
      <w:r>
        <w:rPr>
          <w:rFonts w:hint="eastAsia" w:ascii="Times New Roman" w:hAnsi="Times New Roman" w:eastAsia="方正仿宋_GBK" w:cs="Times New Roman"/>
          <w:snapToGrid w:val="0"/>
          <w:sz w:val="32"/>
          <w:szCs w:val="32"/>
          <w:u w:val="none"/>
          <w:lang w:val="en-US" w:eastAsia="zh-CN"/>
        </w:rPr>
        <w:t>建设</w:t>
      </w:r>
      <w:r>
        <w:rPr>
          <w:rFonts w:hint="default" w:ascii="Times New Roman" w:hAnsi="Times New Roman" w:eastAsia="方正仿宋_GBK" w:cs="Times New Roman"/>
          <w:snapToGrid w:val="0"/>
          <w:sz w:val="32"/>
          <w:szCs w:val="32"/>
          <w:u w:val="none"/>
          <w:lang w:val="en-US" w:eastAsia="zh-CN"/>
        </w:rPr>
        <w:t>，加快包一中新校区、</w:t>
      </w:r>
      <w:r>
        <w:rPr>
          <w:rFonts w:hint="eastAsia" w:ascii="Times New Roman" w:hAnsi="Times New Roman" w:eastAsia="方正仿宋_GBK" w:cs="Times New Roman"/>
          <w:snapToGrid w:val="0"/>
          <w:sz w:val="32"/>
          <w:szCs w:val="32"/>
          <w:u w:val="none"/>
          <w:lang w:val="en-US" w:eastAsia="zh-CN"/>
        </w:rPr>
        <w:t>新城</w:t>
      </w:r>
      <w:r>
        <w:rPr>
          <w:rFonts w:hint="default" w:ascii="Times New Roman" w:hAnsi="Times New Roman" w:eastAsia="方正仿宋_GBK" w:cs="Times New Roman"/>
          <w:snapToGrid w:val="0"/>
          <w:sz w:val="32"/>
          <w:szCs w:val="32"/>
          <w:u w:val="none"/>
          <w:lang w:val="en-US" w:eastAsia="zh-CN"/>
        </w:rPr>
        <w:t>吾悦广场、富力院士廷项目建设进度</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实施芳草路、北大街等道路及配套管网建设</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推动城垣带状公园开工建设</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整合现有历史街区、古民居院落、宗教场所，将北梁建成特色鲜明的传统老包头风貌区。</w:t>
      </w:r>
      <w:r>
        <w:rPr>
          <w:rFonts w:hint="eastAsia" w:ascii="Times New Roman" w:hAnsi="Times New Roman" w:eastAsia="方正仿宋_GBK" w:cs="Times New Roman"/>
          <w:snapToGrid w:val="0"/>
          <w:sz w:val="32"/>
          <w:szCs w:val="32"/>
          <w:u w:val="none"/>
          <w:lang w:val="en-US" w:eastAsia="zh-CN"/>
        </w:rPr>
        <w:t>加快推进</w:t>
      </w:r>
      <w:r>
        <w:rPr>
          <w:rFonts w:hint="default" w:ascii="Times New Roman" w:hAnsi="Times New Roman" w:eastAsia="方正仿宋_GBK" w:cs="Times New Roman"/>
          <w:snapToGrid w:val="0"/>
          <w:sz w:val="32"/>
          <w:szCs w:val="32"/>
          <w:u w:val="none"/>
          <w:lang w:val="en-US" w:eastAsia="zh-CN"/>
        </w:rPr>
        <w:t>中心城区</w:t>
      </w:r>
      <w:r>
        <w:rPr>
          <w:rFonts w:hint="eastAsia" w:ascii="Times New Roman" w:hAnsi="Times New Roman" w:eastAsia="方正仿宋_GBK" w:cs="Times New Roman"/>
          <w:snapToGrid w:val="0"/>
          <w:sz w:val="32"/>
          <w:szCs w:val="32"/>
          <w:u w:val="none"/>
          <w:lang w:val="en-US" w:eastAsia="zh-CN"/>
        </w:rPr>
        <w:t>改造</w:t>
      </w:r>
      <w:r>
        <w:rPr>
          <w:rFonts w:hint="default" w:ascii="Times New Roman" w:hAnsi="Times New Roman" w:eastAsia="方正仿宋_GBK" w:cs="Times New Roman"/>
          <w:snapToGrid w:val="0"/>
          <w:sz w:val="32"/>
          <w:szCs w:val="32"/>
          <w:u w:val="none"/>
          <w:lang w:val="en-US" w:eastAsia="zh-CN"/>
        </w:rPr>
        <w:t>，全面改造路网和市政管网体系，实施西脑包大街、地毯厂路等主次干道改扩建工程，改造6.4公里雨污合流管线，同步实施天网入地工程</w:t>
      </w:r>
      <w:r>
        <w:rPr>
          <w:rFonts w:hint="eastAsia" w:ascii="Times New Roman" w:hAnsi="Times New Roman" w:eastAsia="方正仿宋_GBK" w:cs="Times New Roman"/>
          <w:snapToGrid w:val="0"/>
          <w:sz w:val="32"/>
          <w:szCs w:val="32"/>
          <w:u w:val="none"/>
          <w:lang w:val="en-US" w:eastAsia="zh-CN"/>
        </w:rPr>
        <w:t>。改造和新建垃圾转运站43座、公厕34座。实施河东镇城中村、外环路49号楼改造等棚户区房屋征收项目，推进</w:t>
      </w:r>
      <w:r>
        <w:rPr>
          <w:rFonts w:hint="default" w:ascii="Times New Roman" w:hAnsi="Times New Roman" w:eastAsia="方正仿宋_GBK" w:cs="Times New Roman"/>
          <w:snapToGrid w:val="0"/>
          <w:sz w:val="32"/>
          <w:szCs w:val="32"/>
          <w:u w:val="none"/>
          <w:lang w:val="en-US" w:eastAsia="zh-CN"/>
        </w:rPr>
        <w:t>国有企业</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三供一业</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移交住宅小区综合改造</w:t>
      </w:r>
      <w:r>
        <w:rPr>
          <w:rFonts w:hint="eastAsia" w:ascii="Times New Roman" w:hAnsi="Times New Roman" w:eastAsia="方正仿宋_GBK" w:cs="Times New Roman"/>
          <w:snapToGrid w:val="0"/>
          <w:sz w:val="32"/>
          <w:szCs w:val="32"/>
          <w:u w:val="none"/>
          <w:lang w:val="en-US" w:eastAsia="zh-CN"/>
        </w:rPr>
        <w:t>和老旧小区综合改造</w:t>
      </w:r>
      <w:r>
        <w:rPr>
          <w:rFonts w:hint="default" w:ascii="Times New Roman" w:hAnsi="Times New Roman" w:eastAsia="方正仿宋_GBK" w:cs="Times New Roman"/>
          <w:snapToGrid w:val="0"/>
          <w:sz w:val="32"/>
          <w:szCs w:val="32"/>
          <w:u w:val="none"/>
          <w:lang w:val="en-US" w:eastAsia="zh-CN"/>
        </w:rPr>
        <w:t>。</w:t>
      </w:r>
    </w:p>
    <w:p w14:paraId="7A0DB46F">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Times New Roman" w:hAnsi="Times New Roman" w:eastAsia="方正仿宋_GBK" w:cs="Times New Roman"/>
          <w:snapToGrid w:val="0"/>
          <w:sz w:val="32"/>
          <w:szCs w:val="32"/>
          <w:u w:val="none"/>
          <w:lang w:val="en-US" w:eastAsia="zh-CN"/>
        </w:rPr>
      </w:pPr>
      <w:r>
        <w:rPr>
          <w:rFonts w:hint="default" w:ascii="Times New Roman" w:hAnsi="Times New Roman" w:eastAsia="方正仿宋_GBK" w:cs="Times New Roman"/>
          <w:b/>
          <w:bCs/>
          <w:kern w:val="0"/>
          <w:sz w:val="32"/>
          <w:szCs w:val="32"/>
          <w:lang w:val="en-US" w:eastAsia="zh-CN"/>
        </w:rPr>
        <w:t>二是着力实施乡村振兴战略。</w:t>
      </w:r>
      <w:r>
        <w:rPr>
          <w:rFonts w:hint="default" w:ascii="Times New Roman" w:hAnsi="Times New Roman" w:eastAsia="方正仿宋_GBK" w:cs="Times New Roman"/>
          <w:snapToGrid w:val="0"/>
          <w:sz w:val="32"/>
          <w:szCs w:val="32"/>
          <w:lang w:val="en-US" w:eastAsia="zh-CN"/>
        </w:rPr>
        <w:t>突出抓好农村人居环境整治、农村专项改革等重点工作任务，完善农村生活垃圾收运处置体系，扩大生活污水治理覆盖面</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推动乡村振兴各项工作取得明显成效。积极鼓励引导工商资本、企事业单位、社会团体、成功人士等，通过</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村企共建</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公益捐助</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等方式，参与乡村振兴工作。持续扩大乡村振兴建设示范点覆盖面，</w:t>
      </w:r>
      <w:r>
        <w:rPr>
          <w:rFonts w:hint="default" w:ascii="Times New Roman" w:hAnsi="Times New Roman" w:eastAsia="方正仿宋_GBK" w:cs="Times New Roman"/>
          <w:snapToGrid w:val="0"/>
          <w:sz w:val="32"/>
          <w:szCs w:val="32"/>
          <w:u w:val="none"/>
          <w:lang w:val="en-US" w:eastAsia="zh-CN"/>
        </w:rPr>
        <w:t>建成自治区级示范村1个、市级示范村4个</w:t>
      </w:r>
      <w:r>
        <w:rPr>
          <w:rFonts w:hint="eastAsia" w:ascii="Times New Roman" w:hAnsi="Times New Roman" w:eastAsia="方正仿宋_GBK" w:cs="Times New Roman"/>
          <w:snapToGrid w:val="0"/>
          <w:sz w:val="32"/>
          <w:szCs w:val="32"/>
          <w:u w:val="none"/>
          <w:lang w:val="en-US" w:eastAsia="zh-CN"/>
        </w:rPr>
        <w:t>。</w:t>
      </w:r>
    </w:p>
    <w:p w14:paraId="6985DFE2">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三是着力加强生态文明建设。</w:t>
      </w:r>
      <w:r>
        <w:rPr>
          <w:rFonts w:hint="default" w:ascii="Times New Roman" w:hAnsi="Times New Roman" w:eastAsia="方正仿宋_GBK" w:cs="Times New Roman"/>
          <w:snapToGrid w:val="0"/>
          <w:sz w:val="32"/>
          <w:szCs w:val="32"/>
          <w:lang w:val="en-US" w:eastAsia="zh-CN"/>
        </w:rPr>
        <w:t>坚持保护优先、自然修复为主，严格落实资源环境生态红线保护制度。</w:t>
      </w:r>
      <w:r>
        <w:rPr>
          <w:rFonts w:hint="default" w:ascii="Times New Roman" w:hAnsi="Times New Roman" w:eastAsia="方正仿宋_GBK" w:cs="Times New Roman"/>
          <w:snapToGrid w:val="0"/>
          <w:sz w:val="32"/>
          <w:szCs w:val="32"/>
          <w:u w:val="none"/>
          <w:lang w:val="en-US" w:eastAsia="zh-CN"/>
        </w:rPr>
        <w:t>沿大青山一带，继续实施大青山南坡矿山地质环境治理和生态恢复；南海和沿黄湿地一带，推动院士工作站科研项目实施，加强湿地监控指挥中心建设。</w:t>
      </w:r>
      <w:r>
        <w:rPr>
          <w:rFonts w:hint="default" w:ascii="Times New Roman" w:hAnsi="Times New Roman" w:eastAsia="方正仿宋_GBK" w:cs="Times New Roman"/>
          <w:snapToGrid w:val="0"/>
          <w:sz w:val="32"/>
          <w:szCs w:val="32"/>
          <w:lang w:val="en-US" w:eastAsia="zh-CN"/>
        </w:rPr>
        <w:t>加大阿善国有林场巡查，严厉打击私挖盗采和乱捕滥猎行为。全面落实河长制、湖长制，</w:t>
      </w:r>
      <w:r>
        <w:rPr>
          <w:rFonts w:hint="eastAsia" w:ascii="Times New Roman" w:hAnsi="Times New Roman" w:eastAsia="方正仿宋_GBK" w:cs="Times New Roman"/>
          <w:snapToGrid w:val="0"/>
          <w:sz w:val="32"/>
          <w:szCs w:val="32"/>
          <w:lang w:val="en-US" w:eastAsia="zh-CN"/>
        </w:rPr>
        <w:t>并</w:t>
      </w:r>
      <w:r>
        <w:rPr>
          <w:rFonts w:hint="default" w:ascii="Times New Roman" w:hAnsi="Times New Roman" w:eastAsia="方正仿宋_GBK" w:cs="Times New Roman"/>
          <w:snapToGrid w:val="0"/>
          <w:sz w:val="32"/>
          <w:szCs w:val="32"/>
          <w:lang w:val="en-US" w:eastAsia="zh-CN"/>
        </w:rPr>
        <w:t>延伸到村一级，实现河湖管理全覆盖。</w:t>
      </w:r>
    </w:p>
    <w:p w14:paraId="03FC2B61">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方正楷体_GBK" w:cs="Times New Roman"/>
          <w:b/>
          <w:bCs/>
          <w:kern w:val="0"/>
          <w:sz w:val="32"/>
          <w:szCs w:val="32"/>
          <w:lang w:val="en-US" w:eastAsia="zh-CN"/>
        </w:rPr>
      </w:pPr>
      <w:r>
        <w:rPr>
          <w:rFonts w:hint="default" w:ascii="Times New Roman" w:hAnsi="Times New Roman" w:eastAsia="方正楷体_GBK" w:cs="Times New Roman"/>
          <w:b/>
          <w:bCs/>
          <w:kern w:val="0"/>
          <w:sz w:val="32"/>
          <w:szCs w:val="32"/>
          <w:lang w:val="en-US" w:eastAsia="zh-CN"/>
        </w:rPr>
        <w:t>（五）转换增长动力，不断深化重点领域改革</w:t>
      </w:r>
    </w:p>
    <w:p w14:paraId="2F513158">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一是继续推动行政体制改革。</w:t>
      </w:r>
      <w:r>
        <w:rPr>
          <w:rFonts w:hint="default" w:ascii="Times New Roman" w:hAnsi="Times New Roman" w:eastAsia="方正仿宋_GBK" w:cs="Times New Roman"/>
          <w:snapToGrid w:val="0"/>
          <w:sz w:val="32"/>
          <w:szCs w:val="32"/>
          <w:lang w:val="en-US" w:eastAsia="zh-CN"/>
        </w:rPr>
        <w:t>深化</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放管服</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改革，推行</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互联网</w:t>
      </w:r>
      <w:r>
        <w:rPr>
          <w:rFonts w:hint="default" w:ascii="Times New Roman" w:hAnsi="Times New Roman" w:eastAsia="方正仿宋_GBK" w:cs="Times New Roman"/>
          <w:snapToGrid w:val="0"/>
          <w:sz w:val="32"/>
          <w:szCs w:val="32"/>
          <w:u w:val="none"/>
          <w:lang w:val="en-US" w:eastAsia="zh-CN"/>
        </w:rPr>
        <w:t>+政</w:t>
      </w:r>
      <w:r>
        <w:rPr>
          <w:rFonts w:hint="eastAsia" w:ascii="Times New Roman" w:hAnsi="Times New Roman" w:eastAsia="方正仿宋_GBK" w:cs="Times New Roman"/>
          <w:snapToGrid w:val="0"/>
          <w:sz w:val="32"/>
          <w:szCs w:val="32"/>
          <w:u w:val="none"/>
          <w:lang w:val="en-US" w:eastAsia="zh-CN"/>
        </w:rPr>
        <w:t>务</w:t>
      </w:r>
      <w:r>
        <w:rPr>
          <w:rFonts w:hint="default" w:ascii="Times New Roman" w:hAnsi="Times New Roman" w:eastAsia="方正仿宋_GBK" w:cs="Times New Roman"/>
          <w:snapToGrid w:val="0"/>
          <w:sz w:val="32"/>
          <w:szCs w:val="32"/>
          <w:u w:val="none"/>
          <w:lang w:val="en-US" w:eastAsia="zh-CN"/>
        </w:rPr>
        <w:t>服务</w:t>
      </w:r>
      <w:r>
        <w:rPr>
          <w:rFonts w:hint="eastAsia" w:ascii="Times New Roman" w:hAnsi="Times New Roman" w:eastAsia="方正仿宋_GBK" w:cs="Times New Roman"/>
          <w:snapToGrid w:val="0"/>
          <w:sz w:val="32"/>
          <w:szCs w:val="32"/>
          <w:u w:val="none"/>
          <w:lang w:val="en-US" w:eastAsia="zh-CN"/>
        </w:rPr>
        <w:t>”标准体系</w:t>
      </w:r>
      <w:r>
        <w:rPr>
          <w:rFonts w:hint="default" w:ascii="Times New Roman" w:hAnsi="Times New Roman" w:eastAsia="方正仿宋_GBK" w:cs="Times New Roman"/>
          <w:snapToGrid w:val="0"/>
          <w:sz w:val="32"/>
          <w:szCs w:val="32"/>
          <w:u w:val="none"/>
          <w:lang w:val="en-US" w:eastAsia="zh-CN"/>
        </w:rPr>
        <w:t>建设，力争</w:t>
      </w:r>
      <w:r>
        <w:rPr>
          <w:rFonts w:hint="eastAsia" w:ascii="Times New Roman" w:hAnsi="Times New Roman" w:eastAsia="方正仿宋_GBK" w:cs="Times New Roman"/>
          <w:snapToGrid w:val="0"/>
          <w:sz w:val="32"/>
          <w:szCs w:val="32"/>
          <w:u w:val="none"/>
          <w:lang w:val="en-US" w:eastAsia="zh-CN"/>
        </w:rPr>
        <w:t>7</w:t>
      </w:r>
      <w:r>
        <w:rPr>
          <w:rFonts w:hint="default" w:ascii="Times New Roman" w:hAnsi="Times New Roman" w:eastAsia="方正仿宋_GBK" w:cs="Times New Roman"/>
          <w:snapToGrid w:val="0"/>
          <w:sz w:val="32"/>
          <w:szCs w:val="32"/>
          <w:u w:val="none"/>
          <w:lang w:val="en-US" w:eastAsia="zh-CN"/>
        </w:rPr>
        <w:t>0%以上公共服务事项网上办理</w:t>
      </w:r>
      <w:r>
        <w:rPr>
          <w:rFonts w:hint="eastAsia" w:ascii="Times New Roman" w:hAnsi="Times New Roman" w:eastAsia="方正仿宋_GBK" w:cs="Times New Roman"/>
          <w:snapToGrid w:val="0"/>
          <w:sz w:val="32"/>
          <w:szCs w:val="32"/>
          <w:u w:val="none"/>
          <w:lang w:val="en-US" w:eastAsia="zh-CN"/>
        </w:rPr>
        <w:t>，尽快实现“一网通办”</w:t>
      </w:r>
      <w:r>
        <w:rPr>
          <w:rFonts w:hint="default" w:ascii="Times New Roman" w:hAnsi="Times New Roman" w:eastAsia="方正仿宋_GBK" w:cs="Times New Roman"/>
          <w:snapToGrid w:val="0"/>
          <w:sz w:val="32"/>
          <w:szCs w:val="32"/>
          <w:u w:val="none"/>
          <w:lang w:val="en-US" w:eastAsia="zh-CN"/>
        </w:rPr>
        <w:t>。推行</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一窗式</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受审服务，真正实现</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最多跑一次</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。继续深化</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多证合一</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证照分离</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登记制度改革，推行企业全程电子化登记，全面优化</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两个环境</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lang w:val="en-US" w:eastAsia="zh-CN"/>
        </w:rPr>
        <w:t>健全完善信用东河平台网站，加强信用联合奖惩工作</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全力营造</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守信者处处受益、失信者寸步难行</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的社会信用环境。</w:t>
      </w:r>
    </w:p>
    <w:p w14:paraId="01588D36">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二是继续推动经济体制改革。</w:t>
      </w:r>
      <w:r>
        <w:rPr>
          <w:rFonts w:hint="default" w:ascii="Times New Roman" w:hAnsi="Times New Roman" w:eastAsia="方正仿宋_GBK" w:cs="Times New Roman"/>
          <w:snapToGrid w:val="0"/>
          <w:sz w:val="32"/>
          <w:szCs w:val="32"/>
          <w:lang w:val="en-US" w:eastAsia="zh-CN"/>
        </w:rPr>
        <w:t>深入推进供给侧结构性改革，加大僵尸企业处置力度，积极稳妥去产能，有效推动去库存。</w:t>
      </w:r>
      <w:r>
        <w:rPr>
          <w:rFonts w:hint="default" w:ascii="Times New Roman" w:hAnsi="Times New Roman" w:eastAsia="方正仿宋_GBK" w:cs="Times New Roman"/>
          <w:snapToGrid w:val="0"/>
          <w:sz w:val="32"/>
          <w:szCs w:val="32"/>
          <w:u w:val="none"/>
          <w:lang w:val="en-US" w:eastAsia="zh-CN"/>
        </w:rPr>
        <w:t>发挥我区后勤保障优势，建立军民融合后勤保障基地</w:t>
      </w:r>
      <w:r>
        <w:rPr>
          <w:rFonts w:hint="eastAsia" w:ascii="Times New Roman" w:hAnsi="Times New Roman" w:eastAsia="方正仿宋_GBK" w:cs="Times New Roman"/>
          <w:snapToGrid w:val="0"/>
          <w:sz w:val="32"/>
          <w:szCs w:val="32"/>
          <w:u w:val="none"/>
          <w:lang w:val="en-US" w:eastAsia="zh-CN"/>
        </w:rPr>
        <w:t>，积极创建</w:t>
      </w:r>
      <w:r>
        <w:rPr>
          <w:rFonts w:hint="default" w:ascii="Times New Roman" w:hAnsi="Times New Roman" w:eastAsia="方正仿宋_GBK" w:cs="Times New Roman"/>
          <w:snapToGrid w:val="0"/>
          <w:sz w:val="32"/>
          <w:szCs w:val="32"/>
          <w:u w:val="none"/>
          <w:lang w:val="en-US" w:eastAsia="zh-CN"/>
        </w:rPr>
        <w:t>包头市</w:t>
      </w:r>
      <w:r>
        <w:rPr>
          <w:rFonts w:hint="eastAsia" w:ascii="Times New Roman" w:hAnsi="Times New Roman" w:eastAsia="方正仿宋_GBK" w:cs="Times New Roman"/>
          <w:snapToGrid w:val="0"/>
          <w:sz w:val="32"/>
          <w:szCs w:val="32"/>
          <w:u w:val="none"/>
          <w:lang w:val="en-US" w:eastAsia="zh-CN"/>
        </w:rPr>
        <w:t>级</w:t>
      </w:r>
      <w:r>
        <w:rPr>
          <w:rFonts w:hint="default" w:ascii="Times New Roman" w:hAnsi="Times New Roman" w:eastAsia="方正仿宋_GBK" w:cs="Times New Roman"/>
          <w:snapToGrid w:val="0"/>
          <w:sz w:val="32"/>
          <w:szCs w:val="32"/>
          <w:u w:val="none"/>
          <w:lang w:val="en-US" w:eastAsia="zh-CN"/>
        </w:rPr>
        <w:t>军民融合示范区。推进产学研合作，促</w:t>
      </w:r>
      <w:r>
        <w:rPr>
          <w:rFonts w:hint="default" w:ascii="Times New Roman" w:hAnsi="Times New Roman" w:eastAsia="方正仿宋_GBK" w:cs="Times New Roman"/>
          <w:snapToGrid w:val="0"/>
          <w:sz w:val="32"/>
          <w:szCs w:val="32"/>
          <w:lang w:val="en-US" w:eastAsia="zh-CN"/>
        </w:rPr>
        <w:t>进科技成果转化落地，巩固提升各类科研平台建设水平，支持民营中小企业创新升级。</w:t>
      </w:r>
    </w:p>
    <w:p w14:paraId="2C242D11">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三是继续推动其它领域改革。</w:t>
      </w:r>
      <w:r>
        <w:rPr>
          <w:rFonts w:hint="default" w:ascii="Times New Roman" w:hAnsi="Times New Roman" w:eastAsia="方正仿宋_GBK" w:cs="Times New Roman"/>
          <w:snapToGrid w:val="0"/>
          <w:sz w:val="32"/>
          <w:szCs w:val="32"/>
          <w:lang w:val="en-US" w:eastAsia="zh-CN"/>
        </w:rPr>
        <w:t>按时限、按要求</w:t>
      </w:r>
      <w:r>
        <w:rPr>
          <w:rFonts w:hint="eastAsia" w:ascii="Times New Roman" w:hAnsi="Times New Roman" w:eastAsia="方正仿宋_GBK" w:cs="Times New Roman"/>
          <w:snapToGrid w:val="0"/>
          <w:sz w:val="32"/>
          <w:szCs w:val="32"/>
          <w:lang w:val="en-US" w:eastAsia="zh-CN"/>
        </w:rPr>
        <w:t>完成</w:t>
      </w:r>
      <w:r>
        <w:rPr>
          <w:rFonts w:hint="default" w:ascii="Times New Roman" w:hAnsi="Times New Roman" w:eastAsia="方正仿宋_GBK" w:cs="Times New Roman"/>
          <w:snapToGrid w:val="0"/>
          <w:sz w:val="32"/>
          <w:szCs w:val="32"/>
          <w:lang w:val="en-US" w:eastAsia="zh-CN"/>
        </w:rPr>
        <w:t>机构改革</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深化社会事业领域等综合改革</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逐步提高公办幼儿园和普惠性民办幼儿园占比，扩大小学优质教育资源供给和覆盖面</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深化公立医院和基层卫生服务机构改革，探索区属公立医院差异化发展。</w:t>
      </w:r>
      <w:r>
        <w:rPr>
          <w:rFonts w:hint="eastAsia" w:ascii="Times New Roman" w:hAnsi="Times New Roman" w:eastAsia="方正仿宋_GBK" w:cs="Times New Roman"/>
          <w:snapToGrid w:val="0"/>
          <w:sz w:val="32"/>
          <w:szCs w:val="32"/>
          <w:u w:val="none"/>
          <w:lang w:val="en-US" w:eastAsia="zh-CN"/>
        </w:rPr>
        <w:t>继续推进</w:t>
      </w:r>
      <w:r>
        <w:rPr>
          <w:rFonts w:hint="eastAsia" w:ascii="Times New Roman" w:hAnsi="Times New Roman" w:eastAsia="方正仿宋_GBK" w:cs="Times New Roman"/>
          <w:snapToGrid w:val="0"/>
          <w:sz w:val="32"/>
          <w:szCs w:val="32"/>
          <w:lang w:val="en-US" w:eastAsia="zh-CN"/>
        </w:rPr>
        <w:t>农村土地确权登记颁证工作，全面完成确权土地面积数据交汇</w:t>
      </w:r>
      <w:r>
        <w:rPr>
          <w:rFonts w:hint="default" w:ascii="Times New Roman" w:hAnsi="Times New Roman" w:eastAsia="方正仿宋_GBK" w:cs="Times New Roman"/>
          <w:snapToGrid w:val="0"/>
          <w:sz w:val="32"/>
          <w:szCs w:val="32"/>
          <w:lang w:val="en-US" w:eastAsia="zh-CN"/>
        </w:rPr>
        <w:t>。新建区档案馆</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推进信息技术与档案工作深度融合。深入实施《全民科学素质行动计划纲要》，提升公民科学素质。</w:t>
      </w:r>
    </w:p>
    <w:p w14:paraId="578B3355">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楷体_GBK" w:cs="Times New Roman"/>
          <w:b/>
          <w:bCs/>
          <w:kern w:val="0"/>
          <w:sz w:val="32"/>
          <w:szCs w:val="32"/>
        </w:rPr>
      </w:pPr>
      <w:r>
        <w:rPr>
          <w:rFonts w:hint="default" w:ascii="Times New Roman" w:hAnsi="Times New Roman" w:eastAsia="方正楷体_GBK" w:cs="Times New Roman"/>
          <w:b/>
          <w:bCs/>
          <w:kern w:val="0"/>
          <w:sz w:val="32"/>
          <w:szCs w:val="32"/>
          <w:lang w:val="en-US" w:eastAsia="zh-CN"/>
        </w:rPr>
        <w:t>（六）完善公共服务体系，保障和改善民生水平</w:t>
      </w:r>
    </w:p>
    <w:p w14:paraId="25E868E6">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一是加强社会保障体系建设。</w:t>
      </w:r>
      <w:r>
        <w:rPr>
          <w:rFonts w:hint="default" w:ascii="Times New Roman" w:hAnsi="Times New Roman" w:eastAsia="方正仿宋_GBK" w:cs="Times New Roman"/>
          <w:snapToGrid w:val="0"/>
          <w:sz w:val="32"/>
          <w:szCs w:val="32"/>
          <w:lang w:val="en-US" w:eastAsia="zh-CN"/>
        </w:rPr>
        <w:t>深入实施就业优先战略，落实就业政策，开展就业培训，实现新增就业1万人以上</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发放创业贷款6000万以上。加大就业项目推进力度，确保北梁失业人员创业实训基地项目</w:t>
      </w:r>
      <w:r>
        <w:rPr>
          <w:rFonts w:hint="eastAsia" w:ascii="Times New Roman" w:hAnsi="Times New Roman" w:eastAsia="方正仿宋_GBK" w:cs="Times New Roman"/>
          <w:snapToGrid w:val="0"/>
          <w:sz w:val="32"/>
          <w:szCs w:val="32"/>
          <w:lang w:val="en-US" w:eastAsia="zh-CN"/>
        </w:rPr>
        <w:t>建成</w:t>
      </w:r>
      <w:r>
        <w:rPr>
          <w:rFonts w:hint="default" w:ascii="Times New Roman" w:hAnsi="Times New Roman" w:eastAsia="方正仿宋_GBK" w:cs="Times New Roman"/>
          <w:snapToGrid w:val="0"/>
          <w:sz w:val="32"/>
          <w:szCs w:val="32"/>
          <w:lang w:val="en-US" w:eastAsia="zh-CN"/>
        </w:rPr>
        <w:t>运行，促进13个创业园孵化基地提档升级，形成开放式众创空间。深入实施全民参保登记计划，进一步扩大参保覆</w:t>
      </w:r>
      <w:r>
        <w:rPr>
          <w:rFonts w:hint="default" w:ascii="Times New Roman" w:hAnsi="Times New Roman" w:eastAsia="方正仿宋_GBK" w:cs="Times New Roman"/>
          <w:snapToGrid w:val="0"/>
          <w:sz w:val="32"/>
          <w:szCs w:val="32"/>
          <w:u w:val="none"/>
          <w:lang w:val="en-US" w:eastAsia="zh-CN"/>
        </w:rPr>
        <w:t>盖面</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简</w:t>
      </w:r>
      <w:r>
        <w:rPr>
          <w:rFonts w:hint="default" w:ascii="Times New Roman" w:hAnsi="Times New Roman" w:eastAsia="方正仿宋_GBK" w:cs="Times New Roman"/>
          <w:snapToGrid w:val="0"/>
          <w:sz w:val="32"/>
          <w:szCs w:val="32"/>
          <w:lang w:val="en-US" w:eastAsia="zh-CN"/>
        </w:rPr>
        <w:t>化</w:t>
      </w:r>
      <w:r>
        <w:rPr>
          <w:rFonts w:hint="eastAsia" w:ascii="Times New Roman" w:hAnsi="Times New Roman" w:eastAsia="方正仿宋_GBK" w:cs="Times New Roman"/>
          <w:snapToGrid w:val="0"/>
          <w:sz w:val="32"/>
          <w:szCs w:val="32"/>
          <w:lang w:val="en-US" w:eastAsia="zh-CN"/>
        </w:rPr>
        <w:t>社保</w:t>
      </w:r>
      <w:r>
        <w:rPr>
          <w:rFonts w:hint="default" w:ascii="Times New Roman" w:hAnsi="Times New Roman" w:eastAsia="方正仿宋_GBK" w:cs="Times New Roman"/>
          <w:snapToGrid w:val="0"/>
          <w:sz w:val="32"/>
          <w:szCs w:val="32"/>
          <w:lang w:val="en-US" w:eastAsia="zh-CN"/>
        </w:rPr>
        <w:t>业务经办手续，实现社保全国跨地区转移。推进机关事业单位和企业养老制度全面并轨</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落实养老扶贫政策，力争将困难群体全部免费纳入城乡居民养老保险统筹。鼓励社会力量参与社会救助，完善最低生活保障制度。</w:t>
      </w:r>
    </w:p>
    <w:p w14:paraId="7681D618">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二是优先发展教育事业。</w:t>
      </w:r>
      <w:r>
        <w:rPr>
          <w:rFonts w:hint="default" w:ascii="Times New Roman" w:hAnsi="Times New Roman" w:eastAsia="方正仿宋_GBK" w:cs="Times New Roman"/>
          <w:snapToGrid w:val="0"/>
          <w:sz w:val="32"/>
          <w:szCs w:val="32"/>
          <w:lang w:val="en-US" w:eastAsia="zh-CN"/>
        </w:rPr>
        <w:t>加大教育投入</w:t>
      </w:r>
      <w:r>
        <w:rPr>
          <w:rFonts w:hint="eastAsia" w:ascii="Times New Roman" w:hAnsi="Times New Roman" w:eastAsia="方正仿宋_GBK" w:cs="Times New Roman"/>
          <w:snapToGrid w:val="0"/>
          <w:sz w:val="32"/>
          <w:szCs w:val="32"/>
          <w:lang w:val="en-US" w:eastAsia="zh-CN"/>
        </w:rPr>
        <w:t>力度</w:t>
      </w:r>
      <w:r>
        <w:rPr>
          <w:rFonts w:hint="default" w:ascii="Times New Roman" w:hAnsi="Times New Roman" w:eastAsia="方正仿宋_GBK" w:cs="Times New Roman"/>
          <w:snapToGrid w:val="0"/>
          <w:sz w:val="32"/>
          <w:szCs w:val="32"/>
          <w:lang w:val="en-US" w:eastAsia="zh-CN"/>
        </w:rPr>
        <w:t>，调整优化教育布局和资源配置，</w:t>
      </w:r>
      <w:r>
        <w:rPr>
          <w:rFonts w:hint="eastAsia" w:ascii="Times New Roman" w:hAnsi="Times New Roman" w:eastAsia="方正仿宋_GBK" w:cs="Times New Roman"/>
          <w:snapToGrid w:val="0"/>
          <w:sz w:val="32"/>
          <w:szCs w:val="32"/>
          <w:lang w:val="en-US" w:eastAsia="zh-CN"/>
        </w:rPr>
        <w:t>推动</w:t>
      </w:r>
      <w:r>
        <w:rPr>
          <w:rFonts w:hint="default" w:ascii="Times New Roman" w:hAnsi="Times New Roman" w:eastAsia="方正仿宋_GBK" w:cs="Times New Roman"/>
          <w:snapToGrid w:val="0"/>
          <w:sz w:val="32"/>
          <w:szCs w:val="32"/>
          <w:lang w:val="en-US" w:eastAsia="zh-CN"/>
        </w:rPr>
        <w:t>包二中综合体育馆</w:t>
      </w:r>
      <w:r>
        <w:rPr>
          <w:rFonts w:hint="eastAsia" w:ascii="Times New Roman" w:hAnsi="Times New Roman" w:eastAsia="方正仿宋_GBK" w:cs="Times New Roman"/>
          <w:snapToGrid w:val="0"/>
          <w:sz w:val="32"/>
          <w:szCs w:val="32"/>
          <w:lang w:val="en-US" w:eastAsia="zh-CN"/>
        </w:rPr>
        <w:t>、公园路</w:t>
      </w:r>
      <w:r>
        <w:rPr>
          <w:rFonts w:hint="default" w:ascii="Times New Roman" w:hAnsi="Times New Roman" w:eastAsia="方正仿宋_GBK" w:cs="Times New Roman"/>
          <w:snapToGrid w:val="0"/>
          <w:sz w:val="32"/>
          <w:szCs w:val="32"/>
          <w:lang w:val="en-US" w:eastAsia="zh-CN"/>
        </w:rPr>
        <w:t>转龙藏</w:t>
      </w:r>
      <w:r>
        <w:rPr>
          <w:rFonts w:hint="eastAsia" w:ascii="Times New Roman" w:hAnsi="Times New Roman" w:eastAsia="方正仿宋_GBK" w:cs="Times New Roman"/>
          <w:snapToGrid w:val="0"/>
          <w:sz w:val="32"/>
          <w:szCs w:val="32"/>
          <w:lang w:val="en-US" w:eastAsia="zh-CN"/>
        </w:rPr>
        <w:t>分校</w:t>
      </w:r>
      <w:r>
        <w:rPr>
          <w:rFonts w:hint="default" w:ascii="Times New Roman" w:hAnsi="Times New Roman" w:eastAsia="方正仿宋_GBK" w:cs="Times New Roman"/>
          <w:snapToGrid w:val="0"/>
          <w:sz w:val="32"/>
          <w:szCs w:val="32"/>
          <w:lang w:val="en-US" w:eastAsia="zh-CN"/>
        </w:rPr>
        <w:t>二期等重点项目</w:t>
      </w:r>
      <w:r>
        <w:rPr>
          <w:rFonts w:hint="eastAsia" w:ascii="Times New Roman" w:hAnsi="Times New Roman" w:eastAsia="方正仿宋_GBK" w:cs="Times New Roman"/>
          <w:snapToGrid w:val="0"/>
          <w:sz w:val="32"/>
          <w:szCs w:val="32"/>
          <w:lang w:val="en-US" w:eastAsia="zh-CN"/>
        </w:rPr>
        <w:t>建成，新建回民小学，全面整修老旧操场等教育基础设施</w:t>
      </w:r>
      <w:r>
        <w:rPr>
          <w:rFonts w:hint="default" w:ascii="Times New Roman" w:hAnsi="Times New Roman" w:eastAsia="方正仿宋_GBK" w:cs="Times New Roman"/>
          <w:snapToGrid w:val="0"/>
          <w:sz w:val="32"/>
          <w:szCs w:val="32"/>
          <w:lang w:val="en-US" w:eastAsia="zh-CN"/>
        </w:rPr>
        <w:t>。推进企地合作</w:t>
      </w:r>
      <w:r>
        <w:rPr>
          <w:rFonts w:hint="eastAsia" w:ascii="Times New Roman" w:hAnsi="Times New Roman" w:eastAsia="方正仿宋_GBK" w:cs="Times New Roman"/>
          <w:snapToGrid w:val="0"/>
          <w:sz w:val="32"/>
          <w:szCs w:val="32"/>
          <w:lang w:val="en-US" w:eastAsia="zh-CN"/>
        </w:rPr>
        <w:t>，坚持名校集团化办学，</w:t>
      </w:r>
      <w:r>
        <w:rPr>
          <w:rFonts w:hint="default" w:ascii="Times New Roman" w:hAnsi="Times New Roman" w:eastAsia="方正仿宋_GBK" w:cs="Times New Roman"/>
          <w:snapToGrid w:val="0"/>
          <w:sz w:val="32"/>
          <w:szCs w:val="32"/>
          <w:lang w:val="en-US" w:eastAsia="zh-CN"/>
        </w:rPr>
        <w:t>推动公园路富力分校</w:t>
      </w:r>
      <w:r>
        <w:rPr>
          <w:rFonts w:hint="eastAsia" w:ascii="Times New Roman" w:hAnsi="Times New Roman" w:eastAsia="方正仿宋_GBK" w:cs="Times New Roman"/>
          <w:snapToGrid w:val="0"/>
          <w:sz w:val="32"/>
          <w:szCs w:val="32"/>
          <w:lang w:val="en-US" w:eastAsia="zh-CN"/>
        </w:rPr>
        <w:t>、实验小学恒大校区</w:t>
      </w:r>
      <w:r>
        <w:rPr>
          <w:rFonts w:hint="default" w:ascii="Times New Roman" w:hAnsi="Times New Roman" w:eastAsia="方正仿宋_GBK" w:cs="Times New Roman"/>
          <w:snapToGrid w:val="0"/>
          <w:sz w:val="32"/>
          <w:szCs w:val="32"/>
          <w:lang w:val="en-US" w:eastAsia="zh-CN"/>
        </w:rPr>
        <w:t>等项目建设。将包一中、回中、景开中学纳入教育奖励体系，确保高考本科率、一本率等指标保持上升态势。探索校长选拔新制度，培养创新型、改革型领航校长，不断提升教育管理水平。</w:t>
      </w:r>
    </w:p>
    <w:p w14:paraId="68D060FB">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0"/>
          <w:sz w:val="32"/>
          <w:szCs w:val="32"/>
          <w:lang w:val="en-US" w:eastAsia="zh-CN"/>
        </w:rPr>
        <w:t>三是推动健康服务提档升级。</w:t>
      </w:r>
      <w:r>
        <w:rPr>
          <w:rFonts w:hint="default" w:ascii="Times New Roman" w:hAnsi="Times New Roman" w:eastAsia="方正仿宋_GBK" w:cs="Times New Roman"/>
          <w:snapToGrid w:val="0"/>
          <w:sz w:val="32"/>
          <w:szCs w:val="32"/>
          <w:lang w:val="en-US" w:eastAsia="zh-CN"/>
        </w:rPr>
        <w:t>持续推进健康城市建设</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u w:val="none"/>
          <w:lang w:val="en-US" w:eastAsia="zh-CN"/>
        </w:rPr>
        <w:t>新增健康细胞示范点10个</w:t>
      </w:r>
      <w:r>
        <w:rPr>
          <w:rFonts w:hint="default" w:ascii="Times New Roman" w:hAnsi="Times New Roman" w:eastAsia="方正仿宋_GBK" w:cs="Times New Roman"/>
          <w:snapToGrid w:val="0"/>
          <w:sz w:val="32"/>
          <w:szCs w:val="32"/>
          <w:lang w:val="en-US" w:eastAsia="zh-CN"/>
        </w:rPr>
        <w:t>。推进分级诊疗服务制度建设</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进一步规范医联体运行和管理。鼓励社会办医</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支持办医主体多元化。坚持中西医并重</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大力发展民族医药事业</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成立3个中医名医工作室。加强疾病预防控制</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全面推进家庭医生签约服务，巩固卫生应急规范县</w:t>
      </w:r>
      <w:r>
        <w:rPr>
          <w:rFonts w:hint="eastAsia" w:ascii="Times New Roman" w:hAnsi="Times New Roman" w:eastAsia="方正仿宋_GBK" w:cs="Times New Roman"/>
          <w:snapToGrid w:val="0"/>
          <w:sz w:val="32"/>
          <w:szCs w:val="32"/>
          <w:lang w:val="en-US" w:eastAsia="zh-CN"/>
        </w:rPr>
        <w:t>成果。</w:t>
      </w:r>
      <w:r>
        <w:rPr>
          <w:rFonts w:hint="default" w:ascii="Times New Roman" w:hAnsi="Times New Roman" w:eastAsia="方正仿宋_GBK" w:cs="Times New Roman"/>
          <w:snapToGrid w:val="0"/>
          <w:sz w:val="32"/>
          <w:szCs w:val="32"/>
          <w:lang w:val="en-US" w:eastAsia="zh-CN"/>
        </w:rPr>
        <w:t>推进医养结合养老模式，鼓励社会力量兴办医养结合机构</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全面落实两孩生育政策</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提高出生人口质量。</w:t>
      </w:r>
    </w:p>
    <w:p w14:paraId="43ECFCB4">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u w:val="none"/>
          <w:lang w:val="en-US" w:eastAsia="zh-CN"/>
        </w:rPr>
      </w:pPr>
      <w:r>
        <w:rPr>
          <w:rFonts w:hint="default" w:ascii="Times New Roman" w:hAnsi="Times New Roman" w:eastAsia="方正仿宋_GBK" w:cs="Times New Roman"/>
          <w:b/>
          <w:bCs/>
          <w:kern w:val="0"/>
          <w:sz w:val="32"/>
          <w:szCs w:val="32"/>
          <w:lang w:val="en-US" w:eastAsia="zh-CN"/>
        </w:rPr>
        <w:t>四是推动文体旅游事业产业化发展。</w:t>
      </w:r>
      <w:r>
        <w:rPr>
          <w:rFonts w:hint="default" w:ascii="Times New Roman" w:hAnsi="Times New Roman" w:eastAsia="方正仿宋_GBK" w:cs="Times New Roman"/>
          <w:snapToGrid w:val="0"/>
          <w:sz w:val="32"/>
          <w:szCs w:val="32"/>
          <w:lang w:val="en-US" w:eastAsia="zh-CN"/>
        </w:rPr>
        <w:t>深入实施文化惠民工程，打造第二批图书馆、文化馆分馆，建设中国西部艺术摄影中心。大力举办各类文化活动</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扩大文化馆乌兰牧骑影响力，培育5家文化大院成为二类文化大院。积极挖掘老包头民俗文化，</w:t>
      </w:r>
      <w:r>
        <w:rPr>
          <w:rFonts w:hint="default" w:ascii="Times New Roman" w:hAnsi="Times New Roman" w:eastAsia="方正仿宋_GBK" w:cs="Times New Roman"/>
          <w:snapToGrid w:val="0"/>
          <w:sz w:val="32"/>
          <w:szCs w:val="32"/>
          <w:u w:val="none"/>
          <w:lang w:val="en-US" w:eastAsia="zh-CN"/>
        </w:rPr>
        <w:t>加强文物保护利用和文化遗产保护传承，加快北梁</w:t>
      </w:r>
      <w:r>
        <w:rPr>
          <w:rFonts w:hint="eastAsia" w:ascii="Times New Roman" w:hAnsi="Times New Roman" w:eastAsia="方正仿宋_GBK"/>
          <w:sz w:val="32"/>
          <w:szCs w:val="32"/>
        </w:rPr>
        <w:t>·</w:t>
      </w:r>
      <w:r>
        <w:rPr>
          <w:rFonts w:hint="default" w:ascii="Times New Roman" w:hAnsi="Times New Roman" w:eastAsia="方正仿宋_GBK" w:cs="Times New Roman"/>
          <w:snapToGrid w:val="0"/>
          <w:sz w:val="32"/>
          <w:szCs w:val="32"/>
          <w:u w:val="none"/>
          <w:lang w:val="en-US" w:eastAsia="zh-CN"/>
        </w:rPr>
        <w:t>福巷</w:t>
      </w:r>
      <w:r>
        <w:rPr>
          <w:rFonts w:hint="eastAsia" w:ascii="Times New Roman" w:hAnsi="Times New Roman" w:eastAsia="方正仿宋_GBK" w:cs="Times New Roman"/>
          <w:snapToGrid w:val="0"/>
          <w:sz w:val="32"/>
          <w:szCs w:val="32"/>
          <w:u w:val="none"/>
          <w:lang w:val="en-US" w:eastAsia="zh-CN"/>
        </w:rPr>
        <w:t>传统风貌街区</w:t>
      </w:r>
      <w:r>
        <w:rPr>
          <w:rFonts w:hint="default" w:ascii="Times New Roman" w:hAnsi="Times New Roman" w:eastAsia="方正仿宋_GBK" w:cs="Times New Roman"/>
          <w:snapToGrid w:val="0"/>
          <w:sz w:val="32"/>
          <w:szCs w:val="32"/>
          <w:u w:val="none"/>
          <w:lang w:val="en-US" w:eastAsia="zh-CN"/>
        </w:rPr>
        <w:t>等项目建设</w:t>
      </w:r>
      <w:r>
        <w:rPr>
          <w:rFonts w:hint="eastAsia" w:ascii="Times New Roman" w:hAnsi="Times New Roman" w:eastAsia="方正仿宋_GBK" w:cs="Times New Roman"/>
          <w:snapToGrid w:val="0"/>
          <w:sz w:val="32"/>
          <w:szCs w:val="32"/>
          <w:u w:val="none"/>
          <w:lang w:val="en-US" w:eastAsia="zh-CN"/>
        </w:rPr>
        <w:t>。</w:t>
      </w:r>
      <w:r>
        <w:rPr>
          <w:rFonts w:hint="default" w:ascii="Times New Roman" w:hAnsi="Times New Roman" w:eastAsia="方正仿宋_GBK" w:cs="Times New Roman"/>
          <w:snapToGrid w:val="0"/>
          <w:sz w:val="32"/>
          <w:szCs w:val="32"/>
          <w:u w:val="none"/>
          <w:lang w:val="en-US" w:eastAsia="zh-CN"/>
        </w:rPr>
        <w:t>依托</w:t>
      </w:r>
      <w:r>
        <w:rPr>
          <w:rFonts w:hint="eastAsia" w:ascii="Times New Roman" w:hAnsi="Times New Roman" w:eastAsia="方正仿宋_GBK" w:cs="Times New Roman"/>
          <w:snapToGrid w:val="0"/>
          <w:sz w:val="32"/>
          <w:szCs w:val="32"/>
          <w:u w:val="none"/>
          <w:lang w:val="en-US" w:eastAsia="zh-CN"/>
        </w:rPr>
        <w:t>老包头文化庙会等</w:t>
      </w:r>
      <w:r>
        <w:rPr>
          <w:rFonts w:hint="default" w:ascii="Times New Roman" w:hAnsi="Times New Roman" w:eastAsia="方正仿宋_GBK" w:cs="Times New Roman"/>
          <w:snapToGrid w:val="0"/>
          <w:sz w:val="32"/>
          <w:szCs w:val="32"/>
          <w:u w:val="none"/>
          <w:lang w:val="en-US" w:eastAsia="zh-CN"/>
        </w:rPr>
        <w:t>节庆活动吸引人流带动产业发展，实</w:t>
      </w:r>
      <w:r>
        <w:rPr>
          <w:rFonts w:hint="eastAsia" w:ascii="Times New Roman" w:hAnsi="Times New Roman" w:eastAsia="方正仿宋_GBK" w:cs="Times New Roman"/>
          <w:snapToGrid w:val="0"/>
          <w:sz w:val="32"/>
          <w:szCs w:val="32"/>
          <w:u w:val="none"/>
          <w:lang w:val="en-US" w:eastAsia="zh-CN"/>
        </w:rPr>
        <w:t>现</w:t>
      </w:r>
      <w:r>
        <w:rPr>
          <w:rFonts w:hint="default" w:ascii="Times New Roman" w:hAnsi="Times New Roman" w:eastAsia="方正仿宋_GBK" w:cs="Times New Roman"/>
          <w:snapToGrid w:val="0"/>
          <w:sz w:val="32"/>
          <w:szCs w:val="32"/>
          <w:u w:val="none"/>
          <w:lang w:val="en-US" w:eastAsia="zh-CN"/>
        </w:rPr>
        <w:t>旅游节庆品牌化</w:t>
      </w:r>
      <w:r>
        <w:rPr>
          <w:rFonts w:hint="eastAsia" w:ascii="Times New Roman" w:hAnsi="Times New Roman" w:eastAsia="方正仿宋_GBK" w:cs="Times New Roman"/>
          <w:snapToGrid w:val="0"/>
          <w:sz w:val="32"/>
          <w:szCs w:val="32"/>
          <w:u w:val="none"/>
          <w:lang w:val="en-US" w:eastAsia="zh-CN"/>
        </w:rPr>
        <w:t>。启用北梁全民健身中心，推动</w:t>
      </w:r>
      <w:r>
        <w:rPr>
          <w:rFonts w:hint="default" w:ascii="Times New Roman" w:hAnsi="Times New Roman" w:eastAsia="方正仿宋_GBK" w:cs="Times New Roman"/>
          <w:snapToGrid w:val="0"/>
          <w:sz w:val="32"/>
          <w:szCs w:val="32"/>
          <w:u w:val="none"/>
          <w:lang w:val="en-US" w:eastAsia="zh-CN"/>
        </w:rPr>
        <w:t>青少年户外营地、聂卫平围棋道场</w:t>
      </w:r>
      <w:r>
        <w:rPr>
          <w:rFonts w:hint="eastAsia" w:ascii="Times New Roman" w:hAnsi="Times New Roman" w:eastAsia="方正仿宋_GBK" w:cs="Times New Roman"/>
          <w:snapToGrid w:val="0"/>
          <w:sz w:val="32"/>
          <w:szCs w:val="32"/>
          <w:u w:val="none"/>
          <w:lang w:val="en-US" w:eastAsia="zh-CN"/>
        </w:rPr>
        <w:t>等项目</w:t>
      </w:r>
      <w:r>
        <w:rPr>
          <w:rFonts w:hint="default" w:ascii="Times New Roman" w:hAnsi="Times New Roman" w:eastAsia="方正仿宋_GBK" w:cs="Times New Roman"/>
          <w:snapToGrid w:val="0"/>
          <w:sz w:val="32"/>
          <w:szCs w:val="32"/>
          <w:u w:val="none"/>
          <w:lang w:val="en-US" w:eastAsia="zh-CN"/>
        </w:rPr>
        <w:t>尽快落地实施。</w:t>
      </w:r>
    </w:p>
    <w:p w14:paraId="368C1535">
      <w:pPr>
        <w:keepNext w:val="0"/>
        <w:keepLines w:val="0"/>
        <w:pageBreakBefore w:val="0"/>
        <w:widowControl w:val="0"/>
        <w:pBdr>
          <w:bottom w:val="single" w:color="FFFFFF" w:sz="4" w:space="31"/>
        </w:pBdr>
        <w:kinsoku/>
        <w:wordWrap/>
        <w:overflowPunct/>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zh-CN" w:eastAsia="zh-CN"/>
        </w:rPr>
      </w:pPr>
      <w:r>
        <w:rPr>
          <w:rFonts w:hint="default" w:ascii="Times New Roman" w:hAnsi="Times New Roman" w:eastAsia="方正仿宋_GBK" w:cs="Times New Roman"/>
          <w:b/>
          <w:bCs/>
          <w:kern w:val="0"/>
          <w:sz w:val="32"/>
          <w:szCs w:val="32"/>
          <w:lang w:val="en-US" w:eastAsia="zh-CN"/>
        </w:rPr>
        <w:t>五是</w:t>
      </w:r>
      <w:r>
        <w:rPr>
          <w:rFonts w:hint="default" w:ascii="Times New Roman" w:hAnsi="Times New Roman" w:eastAsia="方正仿宋_GBK" w:cs="Times New Roman"/>
          <w:b/>
          <w:bCs/>
          <w:kern w:val="0"/>
          <w:sz w:val="32"/>
          <w:szCs w:val="32"/>
          <w:lang w:val="zh-CN" w:eastAsia="zh-CN"/>
        </w:rPr>
        <w:t>促进社会和谐稳定。</w:t>
      </w:r>
      <w:r>
        <w:rPr>
          <w:rFonts w:hint="default" w:ascii="Times New Roman" w:hAnsi="Times New Roman" w:eastAsia="方正仿宋_GBK" w:cs="Times New Roman"/>
          <w:b w:val="0"/>
          <w:bCs w:val="0"/>
          <w:kern w:val="0"/>
          <w:sz w:val="32"/>
          <w:szCs w:val="32"/>
          <w:lang w:val="en-US" w:eastAsia="zh-CN"/>
        </w:rPr>
        <w:t>全面</w:t>
      </w:r>
      <w:r>
        <w:rPr>
          <w:rFonts w:hint="default" w:ascii="Times New Roman" w:hAnsi="Times New Roman" w:eastAsia="方正仿宋_GBK" w:cs="Times New Roman"/>
          <w:snapToGrid w:val="0"/>
          <w:sz w:val="32"/>
          <w:szCs w:val="32"/>
          <w:lang w:val="en-US" w:eastAsia="zh-CN"/>
        </w:rPr>
        <w:t>贯彻落实党的民族政策和宗教政策，促进全区各民族团结奋斗、共同发展。纵深推进扫黑除恶专项斗争，严厉打击涉黄涉毒、涉众型经济犯罪和电信网络诈骗犯罪。践行新时代</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枫桥经验</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，抓好</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24小时警局</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联动值守办理。全面落实</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四个最严</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要求，</w:t>
      </w:r>
      <w:r>
        <w:rPr>
          <w:rFonts w:hint="default" w:ascii="Times New Roman" w:hAnsi="Times New Roman" w:eastAsia="方正仿宋_GBK" w:cs="Times New Roman"/>
          <w:snapToGrid w:val="0"/>
          <w:sz w:val="32"/>
          <w:szCs w:val="32"/>
          <w:lang w:val="zh-CN" w:eastAsia="zh-CN"/>
        </w:rPr>
        <w:t>加强食品药品安全风险隐患排查与防范</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深入开展安全生产大检查，深化重点行业领域安全监管，牢牢守住安全红线</w:t>
      </w:r>
      <w:r>
        <w:rPr>
          <w:rFonts w:hint="eastAsia" w:ascii="Times New Roman" w:hAnsi="Times New Roman" w:eastAsia="方正仿宋_GBK" w:cs="Times New Roman"/>
          <w:snapToGrid w:val="0"/>
          <w:sz w:val="32"/>
          <w:szCs w:val="32"/>
          <w:lang w:val="zh-CN" w:eastAsia="zh-CN"/>
        </w:rPr>
        <w:t>，</w:t>
      </w:r>
      <w:r>
        <w:rPr>
          <w:rFonts w:hint="default" w:ascii="Times New Roman" w:hAnsi="Times New Roman" w:eastAsia="方正仿宋_GBK" w:cs="Times New Roman"/>
          <w:snapToGrid w:val="0"/>
          <w:sz w:val="32"/>
          <w:szCs w:val="32"/>
          <w:lang w:val="zh-CN" w:eastAsia="zh-CN"/>
        </w:rPr>
        <w:t>坚决遏制重特大事故发生。</w:t>
      </w:r>
    </w:p>
    <w:p w14:paraId="63A16DB3">
      <w:pPr>
        <w:keepNext w:val="0"/>
        <w:keepLines w:val="0"/>
        <w:pageBreakBefore w:val="0"/>
        <w:widowControl w:val="0"/>
        <w:pBdr>
          <w:bottom w:val="single" w:color="FFFFFF" w:sz="4" w:space="31"/>
        </w:pBdr>
        <w:kinsoku/>
        <w:wordWrap/>
        <w:overflowPunct/>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此外，重视做好</w:t>
      </w:r>
      <w:r>
        <w:rPr>
          <w:rFonts w:hint="eastAsia" w:ascii="Times New Roman" w:hAnsi="Times New Roman" w:eastAsia="方正仿宋_GBK" w:cs="Times New Roman"/>
          <w:snapToGrid w:val="0"/>
          <w:sz w:val="32"/>
          <w:szCs w:val="32"/>
          <w:lang w:val="en-US" w:eastAsia="zh-CN"/>
        </w:rPr>
        <w:t>“七五普法”、信访、人民武装、关心下一代、总工会、共青团、妇联、工商联、红十字会、“双拥”、人事、审计、统计和残疾人事业</w:t>
      </w:r>
      <w:r>
        <w:rPr>
          <w:rFonts w:hint="default" w:ascii="Times New Roman" w:hAnsi="Times New Roman" w:eastAsia="方正仿宋_GBK" w:cs="Times New Roman"/>
          <w:snapToGrid w:val="0"/>
          <w:sz w:val="32"/>
          <w:szCs w:val="32"/>
          <w:lang w:val="en-US" w:eastAsia="zh-CN"/>
        </w:rPr>
        <w:t>等工作。</w:t>
      </w:r>
    </w:p>
    <w:p w14:paraId="31D9D107">
      <w:pPr>
        <w:keepNext w:val="0"/>
        <w:keepLines w:val="0"/>
        <w:pageBreakBefore w:val="0"/>
        <w:widowControl w:val="0"/>
        <w:pBdr>
          <w:bottom w:val="single" w:color="FFFFFF" w:sz="4" w:space="31"/>
        </w:pBdr>
        <w:kinsoku/>
        <w:wordWrap/>
        <w:overflowPunct/>
        <w:bidi w:val="0"/>
        <w:adjustRightInd w:val="0"/>
        <w:snapToGrid w:val="0"/>
        <w:spacing w:line="600" w:lineRule="exact"/>
        <w:ind w:firstLine="640" w:firstLineChars="200"/>
        <w:textAlignment w:val="auto"/>
        <w:rPr>
          <w:rFonts w:hint="default" w:ascii="Times New Roman" w:hAnsi="Times New Roman" w:eastAsia="方正小标宋_GBK" w:cs="Times New Roman"/>
          <w:b/>
          <w:sz w:val="44"/>
          <w:szCs w:val="44"/>
          <w:lang w:val="en-US" w:eastAsia="zh-CN"/>
        </w:rPr>
      </w:pPr>
      <w:r>
        <w:rPr>
          <w:rFonts w:hint="default" w:ascii="Times New Roman" w:hAnsi="Times New Roman" w:eastAsia="方正仿宋_GBK" w:cs="Times New Roman"/>
          <w:snapToGrid w:val="0"/>
          <w:sz w:val="32"/>
          <w:szCs w:val="32"/>
          <w:lang w:val="en-US" w:eastAsia="zh-CN"/>
        </w:rPr>
        <w:t>各位代表，当前我们正处于全面建成小康社会决胜阶段、中国特色社会主义进入新时代的关键时期，面对诸多的困难和挑战，我们将在区委的正确领导下，在区人大的依法监督和区政协的民主监督下，登高望远、勇于变革、勇于创新、真抓实干，为全面建设富裕平安和谐美丽幸福新东河继续奋斗！</w:t>
      </w:r>
    </w:p>
    <w:p w14:paraId="7BEF90A0">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小标宋_GBK" w:cs="Times New Roman"/>
          <w:b/>
          <w:sz w:val="44"/>
          <w:szCs w:val="44"/>
          <w:lang w:val="en-US" w:eastAsia="zh-CN"/>
        </w:rPr>
      </w:pPr>
    </w:p>
    <w:p w14:paraId="7968355E">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小标宋_GBK" w:cs="Times New Roman"/>
          <w:b/>
          <w:sz w:val="44"/>
          <w:szCs w:val="44"/>
          <w:lang w:val="en-US" w:eastAsia="zh-CN"/>
        </w:rPr>
      </w:pPr>
    </w:p>
    <w:p w14:paraId="5170E249">
      <w:pPr>
        <w:pStyle w:val="2"/>
        <w:rPr>
          <w:rFonts w:hint="default"/>
          <w:lang w:val="en-US" w:eastAsia="zh-CN"/>
        </w:rPr>
      </w:pPr>
    </w:p>
    <w:p w14:paraId="6FEB3772">
      <w:pPr>
        <w:pStyle w:val="2"/>
        <w:rPr>
          <w:rFonts w:hint="default"/>
          <w:lang w:val="en-US" w:eastAsia="zh-CN"/>
        </w:rPr>
      </w:pPr>
    </w:p>
    <w:p w14:paraId="7D3E69DE">
      <w:pPr>
        <w:pStyle w:val="2"/>
        <w:rPr>
          <w:rFonts w:hint="default"/>
          <w:lang w:val="en-US" w:eastAsia="zh-CN"/>
        </w:rPr>
      </w:pPr>
    </w:p>
    <w:p w14:paraId="7B48C38D">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小标宋_GBK" w:cs="Times New Roman"/>
          <w:b/>
          <w:sz w:val="44"/>
          <w:szCs w:val="44"/>
          <w:lang w:val="en-US" w:eastAsia="zh-CN"/>
        </w:rPr>
      </w:pPr>
    </w:p>
    <w:p w14:paraId="72741F21">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方正小标宋_GBK" w:cs="Times New Roman"/>
          <w:b/>
          <w:sz w:val="44"/>
          <w:szCs w:val="44"/>
          <w:lang w:val="en-US" w:eastAsia="zh-CN"/>
        </w:rPr>
      </w:pPr>
    </w:p>
    <w:p w14:paraId="3BB37C02">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Times New Roman" w:hAnsi="Times New Roman" w:eastAsia="方正小标宋_GBK" w:cs="Times New Roman"/>
          <w:color w:val="0000FF"/>
          <w:kern w:val="0"/>
          <w:sz w:val="32"/>
          <w:szCs w:val="32"/>
          <w:lang w:val="en-US" w:eastAsia="zh-CN" w:bidi="ar-SA"/>
        </w:rPr>
      </w:pPr>
      <w:r>
        <w:rPr>
          <w:rFonts w:hint="default" w:ascii="Times New Roman" w:hAnsi="Times New Roman" w:eastAsia="方正小标宋_GBK" w:cs="Times New Roman"/>
          <w:b/>
          <w:sz w:val="44"/>
          <w:szCs w:val="44"/>
          <w:lang w:val="en-US" w:eastAsia="zh-CN"/>
        </w:rPr>
        <w:t>名</w:t>
      </w:r>
      <w:r>
        <w:rPr>
          <w:rFonts w:hint="default" w:ascii="Times New Roman" w:hAnsi="Times New Roman" w:eastAsia="方正小标宋_GBK" w:cs="Times New Roman"/>
          <w:b/>
          <w:sz w:val="44"/>
          <w:szCs w:val="44"/>
        </w:rPr>
        <w:t xml:space="preserve">  </w:t>
      </w:r>
      <w:r>
        <w:rPr>
          <w:rFonts w:hint="default" w:ascii="Times New Roman" w:hAnsi="Times New Roman" w:eastAsia="方正小标宋_GBK" w:cs="Times New Roman"/>
          <w:b/>
          <w:sz w:val="44"/>
          <w:szCs w:val="44"/>
          <w:lang w:val="en-US" w:eastAsia="zh-CN"/>
        </w:rPr>
        <w:t>词</w:t>
      </w:r>
      <w:r>
        <w:rPr>
          <w:rFonts w:hint="default" w:ascii="Times New Roman" w:hAnsi="Times New Roman" w:eastAsia="方正小标宋_GBK" w:cs="Times New Roman"/>
          <w:b/>
          <w:sz w:val="44"/>
          <w:szCs w:val="44"/>
        </w:rPr>
        <w:t xml:space="preserve">  解  释</w:t>
      </w:r>
    </w:p>
    <w:p w14:paraId="583ACAD0">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napToGrid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五区目标：</w:t>
      </w:r>
      <w:r>
        <w:rPr>
          <w:rFonts w:hint="default" w:ascii="Times New Roman" w:hAnsi="Times New Roman" w:eastAsia="方正仿宋_GBK" w:cs="Times New Roman"/>
          <w:snapToGrid w:val="0"/>
          <w:kern w:val="2"/>
          <w:sz w:val="32"/>
          <w:szCs w:val="32"/>
          <w:lang w:val="en-US" w:eastAsia="zh-CN" w:bidi="ar-SA"/>
        </w:rPr>
        <w:t>打造铝产业优化升级示范区、中小企业创新发展引领区、城市与文商旅深度融合先行区、田园综合体试验区和优质公共服务保障区。</w:t>
      </w:r>
    </w:p>
    <w:p w14:paraId="0C5B00D4">
      <w:pPr>
        <w:spacing w:line="600" w:lineRule="exact"/>
        <w:ind w:firstLine="643" w:firstLineChars="200"/>
        <w:rPr>
          <w:rFonts w:hint="eastAsia"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2"/>
          <w:sz w:val="32"/>
          <w:szCs w:val="32"/>
          <w:lang w:val="en-US" w:eastAsia="zh-CN" w:bidi="ar-SA"/>
        </w:rPr>
        <w:t>五大组团</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snapToGrid w:val="0"/>
          <w:sz w:val="32"/>
          <w:szCs w:val="32"/>
          <w:lang w:val="en-US" w:eastAsia="zh-CN"/>
        </w:rPr>
        <w:t>北梁腾空区组团、中心城区组团、南海地区组团、铝业园区组团和东部农区组团。</w:t>
      </w:r>
    </w:p>
    <w:p w14:paraId="430DD143">
      <w:pPr>
        <w:spacing w:line="600" w:lineRule="exact"/>
        <w:ind w:firstLine="643" w:firstLineChars="200"/>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五大突破</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snapToGrid w:val="0"/>
          <w:sz w:val="32"/>
          <w:szCs w:val="32"/>
          <w:lang w:val="en-US" w:eastAsia="zh-CN"/>
        </w:rPr>
        <w:t>在经济提质增效、城市特色鲜明、生态环境优良、人民生活改善、党建水平提升上实现突破。</w:t>
      </w:r>
    </w:p>
    <w:p w14:paraId="4F88AB89">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napToGrid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启迪K栈：</w:t>
      </w:r>
      <w:r>
        <w:rPr>
          <w:rFonts w:hint="default" w:ascii="Times New Roman" w:hAnsi="Times New Roman" w:eastAsia="方正仿宋_GBK" w:cs="Times New Roman"/>
          <w:snapToGrid w:val="0"/>
          <w:kern w:val="2"/>
          <w:sz w:val="32"/>
          <w:szCs w:val="32"/>
          <w:lang w:val="en-US" w:eastAsia="zh-CN" w:bidi="ar-SA"/>
        </w:rPr>
        <w:t>定位于服务包头市东河区创新创业群体，秉承清华文化、依托启迪资源，通过</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孵化服务+天使投资+资源协同+开放平台</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的立体孵化成长模式，提高创业成功概率，为创新创业企业提供全方位服务。</w:t>
      </w:r>
    </w:p>
    <w:p w14:paraId="1889E1C7">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napToGrid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三品一标：</w:t>
      </w:r>
      <w:r>
        <w:rPr>
          <w:rFonts w:hint="default" w:ascii="Times New Roman" w:hAnsi="Times New Roman" w:eastAsia="方正仿宋_GBK" w:cs="Times New Roman"/>
          <w:snapToGrid w:val="0"/>
          <w:kern w:val="2"/>
          <w:sz w:val="32"/>
          <w:szCs w:val="32"/>
          <w:lang w:val="en-US" w:eastAsia="zh-CN" w:bidi="ar-SA"/>
        </w:rPr>
        <w:t>无公害农产品、绿色食品、有机农产品和农产品地理标志统称</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三品一标</w:t>
      </w:r>
      <w:r>
        <w:rPr>
          <w:rFonts w:hint="eastAsia" w:ascii="Times New Roman" w:hAnsi="Times New Roman" w:eastAsia="方正仿宋_GBK" w:cs="Times New Roman"/>
          <w:snapToGrid w:val="0"/>
          <w:kern w:val="2"/>
          <w:sz w:val="32"/>
          <w:szCs w:val="32"/>
          <w:lang w:val="en-US" w:eastAsia="zh-CN" w:bidi="ar-SA"/>
        </w:rPr>
        <w:t>”</w:t>
      </w:r>
      <w:r>
        <w:rPr>
          <w:rFonts w:hint="default" w:ascii="Times New Roman" w:hAnsi="Times New Roman" w:eastAsia="方正仿宋_GBK" w:cs="Times New Roman"/>
          <w:snapToGrid w:val="0"/>
          <w:kern w:val="2"/>
          <w:sz w:val="32"/>
          <w:szCs w:val="32"/>
          <w:lang w:val="en-US" w:eastAsia="zh-CN" w:bidi="ar-SA"/>
        </w:rPr>
        <w:t>。</w:t>
      </w:r>
    </w:p>
    <w:p w14:paraId="58E9810D">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napToGrid w:val="0"/>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助保金贷款：</w:t>
      </w:r>
      <w:r>
        <w:rPr>
          <w:rFonts w:hint="eastAsia" w:ascii="Times New Roman" w:hAnsi="Times New Roman" w:eastAsia="方正仿宋_GBK" w:cs="Times New Roman"/>
          <w:snapToGrid w:val="0"/>
          <w:kern w:val="2"/>
          <w:sz w:val="32"/>
          <w:szCs w:val="32"/>
          <w:lang w:val="en-US" w:eastAsia="zh-CN" w:bidi="ar-SA"/>
        </w:rPr>
        <w:t>市政府主导建立“包头市中小微企业助保金贷款资金池”，指定专门管理部门与银行、担保机构签订中小微企业助保金贷款业务合作协议，由合作银行向“中小微企业池”中企业给予一定的授信。</w:t>
      </w:r>
    </w:p>
    <w:p w14:paraId="1770CF7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三个一批、四定两加强：</w:t>
      </w:r>
      <w:r>
        <w:rPr>
          <w:rFonts w:hint="default" w:ascii="Times New Roman" w:hAnsi="Times New Roman" w:eastAsia="方正仿宋_GBK" w:cs="Times New Roman"/>
          <w:snapToGrid w:val="0"/>
          <w:sz w:val="32"/>
          <w:szCs w:val="32"/>
          <w:lang w:val="en-US" w:eastAsia="zh-CN"/>
        </w:rPr>
        <w:t>大病集中救治一批、慢病签约服务管理一批、重病兜底保障一批</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定临床路径、定救治医院、定单病种费用、定报销比例，加强救治管理、加强责任落实。</w:t>
      </w:r>
    </w:p>
    <w:p w14:paraId="1C05EE1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2"/>
          <w:sz w:val="32"/>
          <w:szCs w:val="32"/>
          <w:lang w:val="en-US" w:eastAsia="zh-CN" w:bidi="ar-SA"/>
        </w:rPr>
        <w:t>药品采购两票制：</w:t>
      </w:r>
      <w:r>
        <w:rPr>
          <w:rFonts w:hint="default" w:ascii="Times New Roman" w:hAnsi="Times New Roman" w:eastAsia="方正仿宋_GBK" w:cs="Times New Roman"/>
          <w:snapToGrid w:val="0"/>
          <w:sz w:val="32"/>
          <w:szCs w:val="32"/>
          <w:lang w:val="en-US" w:eastAsia="zh-CN"/>
        </w:rPr>
        <w:t>药品从药厂卖到一级经销商开一次发票，经销商卖到医院再开一次发票，以</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两票</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替代目前常见的七票、八票，减少流通环节，并且每个品种的一级经销商不得超过2个，以此改变目前药品流通环节过多，层层加价的问题，缓解市民看病贵之痛。</w:t>
      </w:r>
    </w:p>
    <w:p w14:paraId="735171D1">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napToGrid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一个基地、两个观光园、七个特色产业示范种植园：</w:t>
      </w:r>
      <w:r>
        <w:rPr>
          <w:rFonts w:hint="default" w:ascii="Times New Roman" w:hAnsi="Times New Roman" w:eastAsia="方正仿宋_GBK" w:cs="Times New Roman"/>
          <w:snapToGrid w:val="0"/>
          <w:kern w:val="2"/>
          <w:sz w:val="32"/>
          <w:szCs w:val="32"/>
          <w:lang w:val="en-US" w:eastAsia="zh-CN" w:bidi="ar-SA"/>
        </w:rPr>
        <w:t>建成万亩现代农业示范基地，集合示范基地集良种育苗、有机肥施用示范、新品种示范种植、新技术推广应用等功能于一体，融合旅游、创意、文化、商贸、娱乐等产业，形成多功能、复合型、创新型的农业综合体。推进两个休闲观光园建设，在大青山沿线村庄打造以果蔬采摘为主的农事体验观光采摘园；依托南星现代农业公司，在黄河沿线村庄利用湿地滩涂，打造以垂钓、采摘、科普、休闲娱乐为主的农业观光体验园。推进七个特色产业示范种植园建设，即莎木佳葡萄采摘示范园、沙尔沁二村冬季果类菜生产示范园、祥利丰特色农产品种植加工示范园、华鹿设施蔬菜标准化种植推广示范园、小巴拉盖村地环种植示范园、海岱村老海岱蒜种植示范园、东坝村海水稻种植示范园。</w:t>
      </w:r>
    </w:p>
    <w:p w14:paraId="0B40617B">
      <w:pPr>
        <w:pStyle w:val="2"/>
        <w:rPr>
          <w:rFonts w:hint="default" w:ascii="Times New Roman" w:hAnsi="Times New Roman" w:eastAsia="方正仿宋_GBK" w:cs="Times New Roman"/>
          <w:snapToGrid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众创空间：</w:t>
      </w:r>
      <w:r>
        <w:rPr>
          <w:rFonts w:hint="default" w:ascii="Times New Roman" w:hAnsi="Times New Roman" w:eastAsia="方正仿宋_GBK" w:cs="Times New Roman"/>
          <w:snapToGrid w:val="0"/>
          <w:kern w:val="2"/>
          <w:sz w:val="32"/>
          <w:szCs w:val="32"/>
          <w:lang w:val="en-US" w:eastAsia="zh-CN" w:bidi="ar-SA"/>
        </w:rPr>
        <w:t>是顺应网络时代创新创业特点和需求，通过市场化机制、专业化服务和资本化途径，构建低成本、便利化、全要素、开放式的新型创业服务平台。</w:t>
      </w:r>
    </w:p>
    <w:p w14:paraId="145CF43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2"/>
          <w:sz w:val="32"/>
          <w:szCs w:val="32"/>
          <w:lang w:val="en-US" w:eastAsia="zh-CN" w:bidi="ar-SA"/>
        </w:rPr>
        <w:t>河长制：</w:t>
      </w:r>
      <w:r>
        <w:rPr>
          <w:rFonts w:hint="default" w:ascii="Times New Roman" w:hAnsi="Times New Roman" w:eastAsia="方正仿宋_GBK" w:cs="Times New Roman"/>
          <w:snapToGrid w:val="0"/>
          <w:sz w:val="32"/>
          <w:szCs w:val="32"/>
          <w:lang w:val="en-US" w:eastAsia="zh-CN"/>
        </w:rPr>
        <w:t>由区委、区政府主要领导同志分别担任总河长、副河长，建立区、镇（街道）二级河长制管理体系，实现全区河湖</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全覆盖</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，负责组织领导相应河湖的管理和保护工作。</w:t>
      </w:r>
    </w:p>
    <w:p w14:paraId="19FA6AA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2"/>
          <w:sz w:val="32"/>
          <w:szCs w:val="32"/>
          <w:lang w:val="en-US" w:eastAsia="zh-CN" w:bidi="ar-SA"/>
        </w:rPr>
        <w:t>枫桥经验：</w:t>
      </w:r>
      <w:r>
        <w:rPr>
          <w:rFonts w:hint="default" w:ascii="Times New Roman" w:hAnsi="Times New Roman" w:eastAsia="方正仿宋_GBK" w:cs="Times New Roman"/>
          <w:snapToGrid w:val="0"/>
          <w:sz w:val="32"/>
          <w:szCs w:val="32"/>
          <w:lang w:val="en-US" w:eastAsia="zh-CN"/>
        </w:rPr>
        <w:t>发动和依靠群众，坚持矛盾不上交，就地解决。实现捕人少，治安好。</w:t>
      </w:r>
    </w:p>
    <w:p w14:paraId="30E662FB">
      <w:pPr>
        <w:spacing w:line="600" w:lineRule="exact"/>
        <w:ind w:firstLine="643"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b/>
          <w:bCs/>
          <w:kern w:val="2"/>
          <w:sz w:val="32"/>
          <w:szCs w:val="32"/>
          <w:lang w:val="en-US" w:eastAsia="zh-CN" w:bidi="ar-SA"/>
        </w:rPr>
        <w:t>四个最严：</w:t>
      </w:r>
      <w:r>
        <w:rPr>
          <w:rFonts w:hint="default" w:ascii="Times New Roman" w:hAnsi="Times New Roman" w:eastAsia="方正仿宋_GBK" w:cs="Times New Roman"/>
          <w:snapToGrid w:val="0"/>
          <w:sz w:val="32"/>
          <w:szCs w:val="32"/>
          <w:lang w:val="en-US" w:eastAsia="zh-CN"/>
        </w:rPr>
        <w:t>最严谨的标准、最严格的监管、最严厉的处罚、最严肃的问责，确保广大人民群众</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舌尖上的安全</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w:t>
      </w:r>
    </w:p>
    <w:p w14:paraId="0FBC9BBF">
      <w:pPr>
        <w:pStyle w:val="2"/>
        <w:rPr>
          <w:rFonts w:hint="default"/>
          <w:lang w:val="en-US" w:eastAsia="zh-CN"/>
        </w:rPr>
      </w:pPr>
    </w:p>
    <w:p w14:paraId="0AB5B08E">
      <w:pPr>
        <w:pStyle w:val="2"/>
        <w:ind w:left="0" w:leftChars="0" w:firstLine="0" w:firstLineChars="0"/>
        <w:rPr>
          <w:rFonts w:hint="default"/>
          <w:lang w:val="en-US" w:eastAsia="zh-CN"/>
        </w:rPr>
      </w:pPr>
    </w:p>
    <w:p w14:paraId="04A0B888">
      <w:pPr>
        <w:pStyle w:val="2"/>
        <w:ind w:left="0" w:leftChars="0" w:firstLine="0" w:firstLineChars="0"/>
        <w:rPr>
          <w:rFonts w:hint="default"/>
          <w:lang w:val="en-US" w:eastAsia="zh-CN"/>
        </w:rPr>
      </w:pPr>
    </w:p>
    <w:p w14:paraId="12BF2EAA">
      <w:pPr>
        <w:pStyle w:val="2"/>
        <w:ind w:left="0" w:leftChars="0" w:firstLine="0" w:firstLineChars="0"/>
        <w:rPr>
          <w:rFonts w:hint="default"/>
          <w:lang w:val="en-US" w:eastAsia="zh-CN"/>
        </w:rPr>
      </w:pPr>
    </w:p>
    <w:p w14:paraId="34A7D3DD">
      <w:pPr>
        <w:pStyle w:val="2"/>
        <w:ind w:left="0" w:leftChars="0" w:firstLine="0" w:firstLineChars="0"/>
        <w:rPr>
          <w:rFonts w:hint="default"/>
          <w:lang w:val="en-US" w:eastAsia="zh-CN"/>
        </w:rPr>
      </w:pPr>
    </w:p>
    <w:p w14:paraId="51FF725B">
      <w:pPr>
        <w:pStyle w:val="2"/>
        <w:ind w:left="0" w:leftChars="0" w:firstLine="0" w:firstLineChars="0"/>
        <w:rPr>
          <w:rFonts w:hint="default"/>
          <w:lang w:val="en-US" w:eastAsia="zh-CN"/>
        </w:rPr>
      </w:pPr>
    </w:p>
    <w:p w14:paraId="71D8DF0F">
      <w:pPr>
        <w:pStyle w:val="2"/>
        <w:ind w:left="0" w:leftChars="0" w:firstLine="0" w:firstLineChars="0"/>
        <w:rPr>
          <w:rFonts w:hint="default"/>
          <w:lang w:val="en-US" w:eastAsia="zh-CN"/>
        </w:rPr>
      </w:pPr>
    </w:p>
    <w:p w14:paraId="5F6E6963">
      <w:pPr>
        <w:pStyle w:val="2"/>
        <w:ind w:left="0" w:leftChars="0" w:firstLine="0" w:firstLineChars="0"/>
        <w:rPr>
          <w:rFonts w:hint="default"/>
          <w:lang w:val="en-US" w:eastAsia="zh-CN"/>
        </w:rPr>
      </w:pPr>
    </w:p>
    <w:p w14:paraId="3487BC52">
      <w:pPr>
        <w:pStyle w:val="2"/>
        <w:ind w:left="0" w:leftChars="0" w:firstLine="0" w:firstLineChars="0"/>
        <w:rPr>
          <w:rFonts w:hint="default"/>
          <w:lang w:val="en-US" w:eastAsia="zh-CN"/>
        </w:rPr>
      </w:pPr>
    </w:p>
    <w:p w14:paraId="38CC8D47">
      <w:pPr>
        <w:pStyle w:val="2"/>
        <w:ind w:left="0" w:leftChars="0" w:firstLine="0" w:firstLineChars="0"/>
        <w:rPr>
          <w:rFonts w:hint="default"/>
          <w:lang w:val="en-US" w:eastAsia="zh-CN"/>
        </w:rPr>
      </w:pPr>
    </w:p>
    <w:p w14:paraId="3EF6268E">
      <w:pPr>
        <w:adjustRightInd w:val="0"/>
        <w:snapToGrid w:val="0"/>
        <w:spacing w:line="600" w:lineRule="exact"/>
        <w:rPr>
          <w:rFonts w:ascii="Times New Roman" w:hAnsi="Times New Roman" w:eastAsia="方正楷体_GBK"/>
          <w:b/>
          <w:bCs/>
          <w:sz w:val="32"/>
          <w:szCs w:val="32"/>
        </w:rPr>
      </w:pPr>
    </w:p>
    <w:sectPr>
      <w:footerReference r:id="rId3" w:type="default"/>
      <w:pgSz w:w="11906" w:h="16838"/>
      <w:pgMar w:top="1701"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3D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583BFC3">
                          <w:pPr>
                            <w:pStyle w:val="5"/>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14:paraId="1583BFC3">
                    <w:pPr>
                      <w:pStyle w:val="5"/>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F6E1B"/>
    <w:rsid w:val="00006ECD"/>
    <w:rsid w:val="00071914"/>
    <w:rsid w:val="000763D3"/>
    <w:rsid w:val="00087345"/>
    <w:rsid w:val="000C48A2"/>
    <w:rsid w:val="0012056C"/>
    <w:rsid w:val="00121FEA"/>
    <w:rsid w:val="00193D06"/>
    <w:rsid w:val="001F0279"/>
    <w:rsid w:val="0025019D"/>
    <w:rsid w:val="002B27ED"/>
    <w:rsid w:val="002B3804"/>
    <w:rsid w:val="002C247D"/>
    <w:rsid w:val="002F0ABB"/>
    <w:rsid w:val="002F74ED"/>
    <w:rsid w:val="00387140"/>
    <w:rsid w:val="003C01CB"/>
    <w:rsid w:val="004422C3"/>
    <w:rsid w:val="0044248F"/>
    <w:rsid w:val="004604DC"/>
    <w:rsid w:val="004B1265"/>
    <w:rsid w:val="00571289"/>
    <w:rsid w:val="00584CF6"/>
    <w:rsid w:val="005A2769"/>
    <w:rsid w:val="005D5C82"/>
    <w:rsid w:val="005E331D"/>
    <w:rsid w:val="00614887"/>
    <w:rsid w:val="00614D68"/>
    <w:rsid w:val="006349EE"/>
    <w:rsid w:val="0066796A"/>
    <w:rsid w:val="006A1012"/>
    <w:rsid w:val="006B6B69"/>
    <w:rsid w:val="006B7793"/>
    <w:rsid w:val="006D7263"/>
    <w:rsid w:val="00700448"/>
    <w:rsid w:val="00731E07"/>
    <w:rsid w:val="007E0B92"/>
    <w:rsid w:val="007F2EFD"/>
    <w:rsid w:val="00864813"/>
    <w:rsid w:val="008E6179"/>
    <w:rsid w:val="009547C2"/>
    <w:rsid w:val="00954865"/>
    <w:rsid w:val="009628AA"/>
    <w:rsid w:val="00962AE2"/>
    <w:rsid w:val="009A3F2C"/>
    <w:rsid w:val="00A35086"/>
    <w:rsid w:val="00A63C45"/>
    <w:rsid w:val="00AD39DA"/>
    <w:rsid w:val="00B161D4"/>
    <w:rsid w:val="00B25FFF"/>
    <w:rsid w:val="00BB7CE5"/>
    <w:rsid w:val="00C50E06"/>
    <w:rsid w:val="00CA5E24"/>
    <w:rsid w:val="00CC2C7A"/>
    <w:rsid w:val="00D20888"/>
    <w:rsid w:val="00D825D5"/>
    <w:rsid w:val="00D95E61"/>
    <w:rsid w:val="00DB2761"/>
    <w:rsid w:val="00E07C92"/>
    <w:rsid w:val="00E204FD"/>
    <w:rsid w:val="00E2381C"/>
    <w:rsid w:val="00E269CA"/>
    <w:rsid w:val="00E722F1"/>
    <w:rsid w:val="00EA596F"/>
    <w:rsid w:val="00F259BF"/>
    <w:rsid w:val="00F71F3E"/>
    <w:rsid w:val="00F81ACD"/>
    <w:rsid w:val="00FA6B47"/>
    <w:rsid w:val="00FD5FAD"/>
    <w:rsid w:val="01A66F95"/>
    <w:rsid w:val="01F6463F"/>
    <w:rsid w:val="038A337E"/>
    <w:rsid w:val="07775781"/>
    <w:rsid w:val="0CC31246"/>
    <w:rsid w:val="12773EE4"/>
    <w:rsid w:val="143628D6"/>
    <w:rsid w:val="18B75AF9"/>
    <w:rsid w:val="1AC20FEA"/>
    <w:rsid w:val="1B34204A"/>
    <w:rsid w:val="1DE171B6"/>
    <w:rsid w:val="21B86A3A"/>
    <w:rsid w:val="2A752D7D"/>
    <w:rsid w:val="2A991F89"/>
    <w:rsid w:val="2B264731"/>
    <w:rsid w:val="2BC125EF"/>
    <w:rsid w:val="2BEB76BB"/>
    <w:rsid w:val="30170648"/>
    <w:rsid w:val="31C13348"/>
    <w:rsid w:val="32184065"/>
    <w:rsid w:val="3B962857"/>
    <w:rsid w:val="3CAF3240"/>
    <w:rsid w:val="3CBF183A"/>
    <w:rsid w:val="3CD5201B"/>
    <w:rsid w:val="3F8F6EA9"/>
    <w:rsid w:val="3FD2183F"/>
    <w:rsid w:val="419A5701"/>
    <w:rsid w:val="4BF93046"/>
    <w:rsid w:val="51891886"/>
    <w:rsid w:val="536D7F10"/>
    <w:rsid w:val="54EB0DCB"/>
    <w:rsid w:val="5D91617F"/>
    <w:rsid w:val="5FA17CD8"/>
    <w:rsid w:val="630D5C29"/>
    <w:rsid w:val="639F6E1B"/>
    <w:rsid w:val="6AA24E8B"/>
    <w:rsid w:val="6D535020"/>
    <w:rsid w:val="6E9F4E13"/>
    <w:rsid w:val="6FDB0DA0"/>
    <w:rsid w:val="74985B4D"/>
    <w:rsid w:val="768429B5"/>
    <w:rsid w:val="776A6681"/>
    <w:rsid w:val="7982304D"/>
    <w:rsid w:val="7F50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qFormat/>
    <w:uiPriority w:val="9"/>
    <w:pPr>
      <w:spacing w:before="100" w:beforeAutospacing="1" w:after="100" w:afterAutospacing="1"/>
      <w:jc w:val="left"/>
      <w:outlineLvl w:val="0"/>
    </w:pPr>
    <w:rPr>
      <w:rFonts w:hint="eastAsia" w:ascii="宋体" w:hAnsi="宋体"/>
      <w:color w:val="333333"/>
      <w:kern w:val="44"/>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spacing w:line="600" w:lineRule="exact"/>
      <w:ind w:firstLine="630"/>
    </w:pPr>
    <w:rPr>
      <w:rFonts w:eastAsia="仿宋_GB2312"/>
      <w:sz w:val="32"/>
    </w:rPr>
  </w:style>
  <w:style w:type="paragraph" w:styleId="4">
    <w:name w:val="Body Text"/>
    <w:basedOn w:val="1"/>
    <w:link w:val="13"/>
    <w:uiPriority w:val="0"/>
    <w:pPr>
      <w:spacing w:after="12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列出段落1"/>
    <w:basedOn w:val="1"/>
    <w:qFormat/>
    <w:uiPriority w:val="34"/>
    <w:pPr>
      <w:ind w:firstLine="420" w:firstLineChars="200"/>
    </w:pPr>
    <w:rPr>
      <w:rFonts w:asciiTheme="minorHAnsi" w:hAnsiTheme="minorHAnsi" w:eastAsiaTheme="minorEastAsia" w:cstheme="minorBidi"/>
    </w:rPr>
  </w:style>
  <w:style w:type="character" w:customStyle="1" w:styleId="11">
    <w:name w:val="页眉 Char"/>
    <w:basedOn w:val="9"/>
    <w:link w:val="6"/>
    <w:qFormat/>
    <w:uiPriority w:val="0"/>
    <w:rPr>
      <w:rFonts w:ascii="Times New Roman" w:hAnsi="Times New Roman"/>
      <w:kern w:val="2"/>
      <w:sz w:val="18"/>
      <w:szCs w:val="18"/>
    </w:rPr>
  </w:style>
  <w:style w:type="character" w:customStyle="1" w:styleId="12">
    <w:name w:val="标题 1 Char"/>
    <w:basedOn w:val="9"/>
    <w:link w:val="3"/>
    <w:qFormat/>
    <w:uiPriority w:val="9"/>
    <w:rPr>
      <w:rFonts w:ascii="宋体" w:hAnsi="宋体"/>
      <w:color w:val="333333"/>
      <w:kern w:val="44"/>
      <w:sz w:val="36"/>
      <w:szCs w:val="36"/>
    </w:rPr>
  </w:style>
  <w:style w:type="character" w:customStyle="1" w:styleId="13">
    <w:name w:val="正文文本 Char"/>
    <w:basedOn w:val="9"/>
    <w:link w:val="4"/>
    <w:qFormat/>
    <w:uiPriority w:val="0"/>
    <w:rPr>
      <w:kern w:val="2"/>
      <w:sz w:val="21"/>
      <w:szCs w:val="24"/>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5">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71017DV\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22</Pages>
  <Words>5566</Words>
  <Characters>5814</Characters>
  <Lines>331</Lines>
  <Paragraphs>93</Paragraphs>
  <TotalTime>8</TotalTime>
  <ScaleCrop>false</ScaleCrop>
  <LinksUpToDate>false</LinksUpToDate>
  <CharactersWithSpaces>5842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2018-09-03T01:34:00Z</dcterms:created>
  <dc:creator>Administrator</dc:creator>
  <cp:lastModifiedBy>于qx</cp:lastModifiedBy>
  <cp:lastPrinted>2019-02-02T09:57:00Z</cp:lastPrinted>
  <dcterms:modified xsi:type="dcterms:W3CDTF">2025-10-10T01:34:43Z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eyJoZGlkIjoiMzI0YzE2ZDJmOTE5OGE2NDBmYTk3ZDRhZjEyN2RmYTIiLCJ1c2VySWQiOiIxNjQ3MzYyNTc2In0=</vt:lpwstr>
  </property>
  <property fmtid="{D5CDD505-2E9C-101B-9397-08002B2CF9AE}" pid="4" name="ICV">
    <vt:lpwstr>13C1884F09A6487D94FCE1A7771579F0_13</vt:lpwstr>
  </property>
</Properties>
</file>