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A7B">
      <w:pPr>
        <w:spacing w:line="56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u w:val="none"/>
          <w:lang w:eastAsia="zh-CN"/>
        </w:rPr>
        <w:t>包头市东河区</w:t>
      </w:r>
      <w:r>
        <w:rPr>
          <w:rFonts w:hint="eastAsia" w:ascii="方正小标宋简体" w:hAnsi="方正小标宋简体" w:eastAsia="方正小标宋简体" w:cs="方正小标宋简体"/>
          <w:bCs/>
          <w:sz w:val="44"/>
          <w:szCs w:val="44"/>
        </w:rPr>
        <w:t>市场监督管理局</w:t>
      </w:r>
      <w:bookmarkEnd w:id="0"/>
      <w:bookmarkEnd w:id="1"/>
    </w:p>
    <w:p w14:paraId="20417D64">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lang w:eastAsia="zh-CN"/>
        </w:rPr>
        <w:t>行政处罚</w:t>
      </w:r>
      <w:r>
        <w:rPr>
          <w:rFonts w:ascii="Times New Roman" w:hAnsi="Mongolian Baiti" w:eastAsia="方正小标宋简体" w:cs="Mongolian Baiti"/>
          <w:bCs/>
          <w:color w:val="000000"/>
          <w:sz w:val="44"/>
          <w:szCs w:val="44"/>
        </w:rPr>
        <w:t>决定书</w:t>
      </w:r>
      <w:bookmarkEnd w:id="2"/>
    </w:p>
    <w:p w14:paraId="66D81516">
      <w:pPr>
        <w:widowControl/>
        <w:snapToGrid w:val="0"/>
        <w:spacing w:line="560" w:lineRule="exact"/>
        <w:ind w:right="55"/>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包东</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115</w:t>
      </w:r>
      <w:r>
        <w:rPr>
          <w:rFonts w:hint="eastAsia" w:ascii="Times New Roman" w:hAnsi="仿宋_GB2312" w:eastAsia="仿宋_GB2312" w:cs="仿宋_GB2312"/>
          <w:bCs/>
          <w:color w:val="000000"/>
          <w:sz w:val="32"/>
          <w:szCs w:val="32"/>
          <w:u w:val="none"/>
        </w:rPr>
        <w:t>号</w:t>
      </w:r>
    </w:p>
    <w:p w14:paraId="06CC3116">
      <w:pPr>
        <w:spacing w:line="520" w:lineRule="exact"/>
        <w:ind w:left="140" w:hanging="140"/>
        <w:jc w:val="both"/>
        <w:rPr>
          <w:rFonts w:hint="eastAsia" w:ascii="Times New Roman" w:hAnsi="Times New Roman" w:eastAsia="仿宋_GB2312" w:cs="Mongolian Baiti"/>
          <w:bCs/>
          <w:kern w:val="1"/>
          <w:sz w:val="32"/>
          <w:szCs w:val="32"/>
          <w:u w:val="none"/>
        </w:rPr>
      </w:pPr>
    </w:p>
    <w:p w14:paraId="4F811E7A">
      <w:pPr>
        <w:spacing w:line="520" w:lineRule="exact"/>
        <w:ind w:left="140" w:hanging="140"/>
        <w:jc w:val="both"/>
        <w:rPr>
          <w:rFonts w:hint="eastAsia" w:ascii="Times New Roman" w:hAnsi="Times New Roman" w:eastAsia="仿宋_GB2312" w:cs="Mongolian Baiti"/>
          <w:bCs/>
          <w:sz w:val="32"/>
          <w:szCs w:val="32"/>
          <w:u w:val="none"/>
        </w:rPr>
      </w:pPr>
      <w:r>
        <w:rPr>
          <w:rFonts w:hint="eastAsia" w:ascii="Times New Roman" w:hAnsi="Times New Roman" w:eastAsia="仿宋_GB2312" w:cs="Mongolian Baiti"/>
          <w:bCs/>
          <w:kern w:val="1"/>
          <w:sz w:val="32"/>
          <w:szCs w:val="32"/>
          <w:u w:val="none"/>
        </w:rPr>
        <w:t>当事人：包头维信葡萄酒有限公司等</w:t>
      </w:r>
      <w:r>
        <w:rPr>
          <w:rFonts w:hint="eastAsia" w:ascii="Times New Roman" w:hAnsi="Times New Roman" w:eastAsia="仿宋_GB2312" w:cs="Mongolian Baiti"/>
          <w:bCs/>
          <w:kern w:val="1"/>
          <w:sz w:val="32"/>
          <w:szCs w:val="32"/>
          <w:u w:val="none"/>
          <w:lang w:val="en-US" w:eastAsia="zh-CN"/>
        </w:rPr>
        <w:t>598</w:t>
      </w:r>
      <w:r>
        <w:rPr>
          <w:rFonts w:hint="eastAsia" w:ascii="Times New Roman" w:hAnsi="Times New Roman" w:eastAsia="仿宋_GB2312" w:cs="Mongolian Baiti"/>
          <w:kern w:val="1"/>
          <w:sz w:val="32"/>
          <w:szCs w:val="32"/>
          <w:u w:val="none"/>
        </w:rPr>
        <w:t xml:space="preserve">户企业     </w:t>
      </w:r>
      <w:r>
        <w:rPr>
          <w:rFonts w:hint="eastAsia" w:ascii="Times New Roman" w:hAnsi="Times New Roman" w:eastAsia="仿宋_GB2312" w:cs="Mongolian Baiti"/>
          <w:kern w:val="1"/>
          <w:sz w:val="32"/>
          <w:szCs w:val="32"/>
          <w:u w:val="none"/>
          <w:lang w:val="en-US" w:eastAsia="zh-CN"/>
        </w:rPr>
        <w:t xml:space="preserve">  </w:t>
      </w:r>
      <w:r>
        <w:rPr>
          <w:rFonts w:hint="eastAsia" w:ascii="Times New Roman" w:hAnsi="Times New Roman" w:eastAsia="仿宋_GB2312" w:cs="Mongolian Baiti"/>
          <w:kern w:val="1"/>
          <w:sz w:val="32"/>
          <w:szCs w:val="32"/>
          <w:u w:val="none"/>
        </w:rPr>
        <w:t xml:space="preserve">   </w:t>
      </w:r>
    </w:p>
    <w:p w14:paraId="32815FAB">
      <w:pPr>
        <w:spacing w:line="520" w:lineRule="exact"/>
        <w:ind w:left="140" w:hanging="140"/>
        <w:jc w:val="both"/>
        <w:rPr>
          <w:rFonts w:hint="eastAsia" w:ascii="Times New Roman" w:hAnsi="Times New Roman" w:eastAsia="仿宋_GB2312" w:cs="Mongolian Baiti"/>
          <w:sz w:val="32"/>
          <w:szCs w:val="32"/>
          <w:u w:val="none"/>
        </w:rPr>
      </w:pPr>
      <w:r>
        <w:rPr>
          <w:rFonts w:hint="eastAsia" w:ascii="Times New Roman" w:hAnsi="Times New Roman" w:eastAsia="仿宋_GB2312" w:cs="微软雅黑"/>
          <w:bCs/>
          <w:kern w:val="1"/>
          <w:sz w:val="32"/>
          <w:szCs w:val="32"/>
          <w:u w:val="none"/>
        </w:rPr>
        <w:t>主体资格证照</w:t>
      </w:r>
      <w:r>
        <w:rPr>
          <w:rFonts w:hint="eastAsia" w:ascii="Times New Roman" w:hAnsi="Times New Roman" w:eastAsia="仿宋_GB2312" w:cs="Mongolian Baiti"/>
          <w:kern w:val="1"/>
          <w:sz w:val="32"/>
          <w:szCs w:val="32"/>
          <w:u w:val="none"/>
        </w:rPr>
        <w:t>名称：</w:t>
      </w:r>
      <w:r>
        <w:rPr>
          <w:rFonts w:hint="eastAsia" w:ascii="仿宋" w:hAnsi="仿宋" w:eastAsia="仿宋" w:cs="仿宋"/>
          <w:color w:val="000000"/>
          <w:sz w:val="32"/>
          <w:szCs w:val="32"/>
          <w:u w:val="none"/>
          <w:lang w:eastAsia="zh-CN"/>
        </w:rPr>
        <w:t xml:space="preserve">营业执照   </w:t>
      </w:r>
      <w:r>
        <w:rPr>
          <w:rFonts w:hint="eastAsia" w:ascii="Times New Roman" w:hAnsi="Times New Roman" w:eastAsia="仿宋_GB2312" w:cs="Mongolian Baiti"/>
          <w:kern w:val="1"/>
          <w:sz w:val="32"/>
          <w:szCs w:val="32"/>
          <w:u w:val="none"/>
        </w:rPr>
        <w:t xml:space="preserve">        </w:t>
      </w:r>
    </w:p>
    <w:p w14:paraId="1E7B41CA">
      <w:pPr>
        <w:spacing w:line="520" w:lineRule="exact"/>
        <w:ind w:left="140" w:hanging="140"/>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统一社会信用代码：</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lang w:eastAsia="zh-CN"/>
        </w:rPr>
        <w:t xml:space="preserve">  </w:t>
      </w:r>
      <w:r>
        <w:rPr>
          <w:rFonts w:hint="eastAsia" w:ascii="Times New Roman" w:hAnsi="Times New Roman" w:eastAsia="仿宋_GB2312" w:cs="Mongolian Baiti"/>
          <w:kern w:val="1"/>
          <w:sz w:val="32"/>
          <w:szCs w:val="32"/>
          <w:u w:val="none"/>
        </w:rPr>
        <w:t xml:space="preserve">       </w:t>
      </w:r>
    </w:p>
    <w:p w14:paraId="6F231205">
      <w:pPr>
        <w:spacing w:line="520" w:lineRule="exact"/>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 xml:space="preserve">住所（住址）：    </w:t>
      </w:r>
    </w:p>
    <w:p w14:paraId="3B089575">
      <w:pPr>
        <w:spacing w:line="520" w:lineRule="exact"/>
        <w:jc w:val="both"/>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法定代表人（负责人、经营者）：</w:t>
      </w:r>
      <w:r>
        <w:rPr>
          <w:rFonts w:hint="eastAsia" w:ascii="仿宋" w:hAnsi="仿宋" w:eastAsia="仿宋" w:cs="仿宋"/>
          <w:color w:val="000000"/>
          <w:sz w:val="32"/>
          <w:szCs w:val="32"/>
          <w:u w:val="none"/>
          <w:lang w:eastAsia="zh-CN"/>
        </w:rPr>
        <w:t xml:space="preserve">   </w:t>
      </w:r>
      <w:r>
        <w:rPr>
          <w:rFonts w:hint="eastAsia" w:ascii="Times New Roman" w:hAnsi="Times New Roman" w:eastAsia="仿宋_GB2312" w:cs="Mongolian Baiti"/>
          <w:kern w:val="1"/>
          <w:sz w:val="32"/>
          <w:szCs w:val="32"/>
          <w:u w:val="none"/>
        </w:rPr>
        <w:t xml:space="preserve">             </w:t>
      </w:r>
    </w:p>
    <w:p w14:paraId="5BAAD550">
      <w:pPr>
        <w:spacing w:line="520" w:lineRule="exact"/>
        <w:ind w:left="140" w:hanging="140"/>
        <w:jc w:val="both"/>
        <w:rPr>
          <w:rFonts w:hint="eastAsia" w:ascii="仿宋" w:hAnsi="仿宋" w:eastAsia="仿宋" w:cs="仿宋"/>
          <w:color w:val="auto"/>
          <w:sz w:val="32"/>
          <w:szCs w:val="32"/>
          <w:u w:val="none"/>
        </w:rPr>
      </w:pPr>
      <w:r>
        <w:rPr>
          <w:rFonts w:hint="eastAsia" w:ascii="Times New Roman" w:hAnsi="Times New Roman" w:eastAsia="仿宋_GB2312" w:cs="Mongolian Baiti"/>
          <w:kern w:val="1"/>
          <w:sz w:val="32"/>
          <w:szCs w:val="32"/>
          <w:u w:val="none"/>
        </w:rPr>
        <w:t xml:space="preserve">         </w:t>
      </w:r>
      <w:r>
        <w:rPr>
          <w:rFonts w:hint="eastAsia" w:ascii="Times New Roman" w:hAnsi="Times New Roman" w:eastAsia="仿宋_GB2312" w:cs="Mongolian Baiti"/>
          <w:kern w:val="1"/>
          <w:sz w:val="32"/>
          <w:szCs w:val="32"/>
          <w:u w:val="none"/>
          <w:lang w:val="en-US" w:eastAsia="zh-CN"/>
        </w:rPr>
        <w:t xml:space="preserve">       </w:t>
      </w:r>
      <w:r>
        <w:rPr>
          <w:rFonts w:hint="eastAsia" w:ascii="Times New Roman" w:hAnsi="Times New Roman" w:eastAsia="仿宋_GB2312" w:cs="Mongolian Baiti"/>
          <w:kern w:val="1"/>
          <w:sz w:val="32"/>
          <w:szCs w:val="32"/>
          <w:u w:val="none"/>
        </w:rPr>
        <w:t xml:space="preserve">            </w:t>
      </w:r>
    </w:p>
    <w:p w14:paraId="3709F3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2025年2月，本局执法人员通过《国家企业信用信息公示系统》对市本级登记注册的公司年报情况进行排查，发现包头维信葡萄酒有限公司等598户企业（以下统称当事人，企业名称、统一社会信用代码、住所、法定代表人或负责人基本情况附后）连续两年以上未年报，被列入经营异常名录至今未改正，经实地核查，通过当事人登记注册的住所无法取得联系。经报局领导批准，本局于2025年2月15日予以立案调查。执法人员围绕当事人涉嫌连续2年未按规定报送年度报告被列入经营异常名录未改正，且通过登记的住所或者经营场所无法取得联系的违法行为收集相关证据材料，确定其违法事实。2025年4月16日案件调查终结。</w:t>
      </w:r>
    </w:p>
    <w:p w14:paraId="5700E1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经查，截止2025年4月15日当事人连续2年未按规定报送年度报告被列入经营异常名录未改正，且通过登记的住所或者经营场所无法取得联系。</w:t>
      </w:r>
    </w:p>
    <w:p w14:paraId="27CE0F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上述事实，主要有以下证据证明：</w:t>
      </w:r>
    </w:p>
    <w:p w14:paraId="3468FA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 xml:space="preserve">1.企业档案登记资料598份，证明当事人的主体资格及未按规定报送年度报告被列入经营异常名录未改正的事实；  </w:t>
      </w:r>
    </w:p>
    <w:p w14:paraId="205BAD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2.实地核查记录表、现场核查照片、现场笔录各598</w:t>
      </w:r>
      <w:bookmarkStart w:id="3" w:name="_GoBack"/>
      <w:bookmarkEnd w:id="3"/>
      <w:r>
        <w:rPr>
          <w:rFonts w:hint="eastAsia" w:ascii="Times New Roman" w:hAnsi="Times New Roman" w:eastAsia="仿宋" w:cs="Times New Roman"/>
          <w:sz w:val="32"/>
          <w:szCs w:val="32"/>
          <w:u w:val="none"/>
          <w:lang w:val="en-US" w:eastAsia="zh-CN"/>
        </w:rPr>
        <w:t>份，证明通过登记的住所或者经营场所无法取得联系的事实；</w:t>
      </w:r>
    </w:p>
    <w:p w14:paraId="595687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3.拨打企业联系电话的音频记录15份、执法记录仪记录81份，证明通过电话已告知企业限期履行相关义务的事实；</w:t>
      </w:r>
    </w:p>
    <w:p w14:paraId="6E8FD9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4.在包头市东河区人民政府网站发布《关于拟认定包头维信葡萄酒有限公司等722户企业通过登记住所(经营场所)无法取得联系的公告》截图2份，证明公告信息已通过包头市东河区人民政府网站向社会公示的事实。</w:t>
      </w:r>
    </w:p>
    <w:p w14:paraId="7291B6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本局认为，当事人因连续2年未按规定报送年度报告被列入经营异常名录未改正，且通过登记的住所无法取得联系的行为，符合《企业信息公示暂行条例》第十八条第一款规定的“企业因连续2年未按规定报送年度报告被列入经营异常名录未改正，且通过登记的住所或者经营场所无法取得联系的，由县级以上市场监督管理部门吊销营业执照”的情形，依据《企业信息公示暂行条例》第十八条第一款的规定，本局决定对当事人给予以下行政处罚：</w:t>
      </w:r>
    </w:p>
    <w:p w14:paraId="1B6D9E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吊销营业执照。</w:t>
      </w:r>
    </w:p>
    <w:p w14:paraId="0944BD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仿宋" w:cs="Times New Roman"/>
          <w:sz w:val="32"/>
          <w:szCs w:val="32"/>
          <w:u w:val="none"/>
          <w:lang w:val="en-US" w:eastAsia="zh-CN"/>
        </w:rPr>
        <w:t>综上，当事人上述行为违反了《企业信息公示暂行条例》第十八条第一款的规定，依据《企业信息公示暂行条例》第十八条第一款规定，决定给予当事人吊销营业执照的行政处罚。</w:t>
      </w:r>
    </w:p>
    <w:p w14:paraId="1F552C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Cs/>
          <w:sz w:val="32"/>
          <w:szCs w:val="32"/>
          <w:u w:val="none"/>
        </w:rPr>
        <w:t>如对本决定持有异议，可以</w:t>
      </w:r>
      <w:r>
        <w:rPr>
          <w:rFonts w:hint="eastAsia" w:ascii="仿宋" w:hAnsi="仿宋" w:eastAsia="仿宋" w:cs="仿宋"/>
          <w:bCs/>
          <w:sz w:val="32"/>
          <w:szCs w:val="32"/>
          <w:u w:val="none"/>
          <w:lang w:eastAsia="zh-CN"/>
        </w:rPr>
        <w:t>在</w:t>
      </w:r>
      <w:r>
        <w:rPr>
          <w:rFonts w:hint="eastAsia" w:ascii="仿宋" w:hAnsi="仿宋" w:eastAsia="仿宋" w:cs="仿宋"/>
          <w:bCs/>
          <w:sz w:val="32"/>
          <w:szCs w:val="32"/>
          <w:u w:val="none"/>
        </w:rPr>
        <w:t>收到本</w:t>
      </w:r>
      <w:r>
        <w:rPr>
          <w:rFonts w:hint="eastAsia" w:ascii="仿宋" w:hAnsi="仿宋" w:eastAsia="仿宋" w:cs="仿宋"/>
          <w:bCs/>
          <w:sz w:val="32"/>
          <w:szCs w:val="32"/>
          <w:u w:val="none"/>
          <w:lang w:eastAsia="zh-CN"/>
        </w:rPr>
        <w:t>决定之日起六十</w:t>
      </w:r>
      <w:r>
        <w:rPr>
          <w:rFonts w:hint="eastAsia" w:ascii="仿宋" w:hAnsi="仿宋" w:eastAsia="仿宋" w:cs="仿宋"/>
          <w:bCs/>
          <w:sz w:val="32"/>
          <w:szCs w:val="32"/>
          <w:u w:val="none"/>
        </w:rPr>
        <w:t>日内向</w:t>
      </w:r>
      <w:r>
        <w:rPr>
          <w:rFonts w:hint="eastAsia" w:ascii="仿宋" w:hAnsi="仿宋" w:eastAsia="仿宋" w:cs="仿宋"/>
          <w:bCs/>
          <w:sz w:val="32"/>
          <w:szCs w:val="32"/>
          <w:u w:val="none"/>
          <w:lang w:eastAsia="zh-CN"/>
        </w:rPr>
        <w:t>包头市东河区</w:t>
      </w:r>
      <w:r>
        <w:rPr>
          <w:rFonts w:hint="eastAsia" w:ascii="仿宋" w:hAnsi="仿宋" w:eastAsia="仿宋" w:cs="仿宋"/>
          <w:bCs/>
          <w:sz w:val="32"/>
          <w:szCs w:val="32"/>
          <w:u w:val="none"/>
        </w:rPr>
        <w:t>人民政府申请行政复议</w:t>
      </w:r>
      <w:r>
        <w:rPr>
          <w:rFonts w:hint="eastAsia" w:ascii="仿宋" w:hAnsi="仿宋" w:eastAsia="仿宋" w:cs="仿宋"/>
          <w:sz w:val="32"/>
          <w:szCs w:val="32"/>
          <w:u w:val="none"/>
          <w:lang w:eastAsia="zh-CN"/>
        </w:rPr>
        <w:t>；也可以</w:t>
      </w:r>
      <w:r>
        <w:rPr>
          <w:rFonts w:hint="eastAsia" w:ascii="仿宋" w:hAnsi="仿宋" w:eastAsia="仿宋" w:cs="仿宋"/>
          <w:sz w:val="32"/>
          <w:szCs w:val="32"/>
          <w:u w:val="none"/>
        </w:rPr>
        <w:t>在六个月内依法向包头市九原区人民法院提起</w:t>
      </w:r>
      <w:r>
        <w:rPr>
          <w:rFonts w:hint="eastAsia" w:ascii="仿宋" w:hAnsi="仿宋" w:eastAsia="仿宋" w:cs="仿宋"/>
          <w:sz w:val="32"/>
          <w:szCs w:val="32"/>
          <w:u w:val="none"/>
          <w:lang w:eastAsia="zh-CN"/>
        </w:rPr>
        <w:t>行政</w:t>
      </w:r>
      <w:r>
        <w:rPr>
          <w:rFonts w:hint="eastAsia" w:ascii="仿宋" w:hAnsi="仿宋" w:eastAsia="仿宋" w:cs="仿宋"/>
          <w:sz w:val="32"/>
          <w:szCs w:val="32"/>
          <w:u w:val="none"/>
        </w:rPr>
        <w:t>诉讼。</w:t>
      </w:r>
      <w:r>
        <w:rPr>
          <w:rFonts w:hint="eastAsia" w:ascii="仿宋" w:hAnsi="仿宋" w:eastAsia="仿宋" w:cs="仿宋"/>
          <w:sz w:val="32"/>
          <w:szCs w:val="32"/>
          <w:u w:val="none"/>
          <w:lang w:eastAsia="zh-CN"/>
        </w:rPr>
        <w:t>申请行政复议或者提起行政诉讼期间，行政处罚不停止执行。</w:t>
      </w:r>
    </w:p>
    <w:p w14:paraId="4EF478FF">
      <w:pPr>
        <w:spacing w:line="560" w:lineRule="exact"/>
        <w:ind w:right="640"/>
        <w:rPr>
          <w:rFonts w:hint="eastAsia" w:ascii="仿宋" w:hAnsi="仿宋" w:eastAsia="仿宋" w:cs="仿宋"/>
          <w:color w:val="000000"/>
          <w:sz w:val="32"/>
          <w:szCs w:val="32"/>
          <w:u w:val="none"/>
        </w:rPr>
      </w:pPr>
    </w:p>
    <w:p w14:paraId="7B0D20D2">
      <w:pPr>
        <w:spacing w:line="560" w:lineRule="exact"/>
        <w:ind w:right="640" w:firstLine="4800" w:firstLineChars="15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包头市东河区市场监督管理局</w:t>
      </w:r>
    </w:p>
    <w:p w14:paraId="3DE8A86F">
      <w:pPr>
        <w:spacing w:line="560" w:lineRule="exact"/>
        <w:ind w:right="640" w:firstLine="601"/>
        <w:jc w:val="center"/>
        <w:rPr>
          <w:rFonts w:hint="eastAsia" w:ascii="Times New Roman" w:hAnsi="Times New Roman" w:eastAsia="仿宋_GB2312" w:cs="仿宋"/>
          <w:bCs/>
          <w:color w:val="000000"/>
          <w:sz w:val="44"/>
          <w:szCs w:val="44"/>
        </w:rPr>
      </w:pP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2025年5月27日</w:t>
      </w:r>
      <w:r>
        <w:rPr>
          <w:rFonts w:hint="eastAsia" w:ascii="Times New Roman" w:hAnsi="Times New Roman" w:eastAsia="仿宋_GB2312" w:cs="仿宋_GB2312"/>
          <w:color w:val="000000"/>
          <w:sz w:val="32"/>
          <w:szCs w:val="32"/>
          <w:u w:val="none"/>
        </w:rPr>
        <w:t xml:space="preserve"> </w:t>
      </w:r>
    </w:p>
    <w:p w14:paraId="1313C3E6">
      <w:pPr>
        <w:widowControl/>
        <w:snapToGrid w:val="0"/>
        <w:spacing w:line="520" w:lineRule="exact"/>
        <w:ind w:right="640" w:firstLine="640" w:firstLineChars="200"/>
        <w:jc w:val="left"/>
      </w:pPr>
      <w:r>
        <w:rPr>
          <w:rFonts w:hint="eastAsia" w:ascii="方正仿宋_GB2312" w:hAnsi="方正仿宋_GB2312" w:eastAsia="方正仿宋_GB2312" w:cs="方正仿宋_GB2312"/>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QaGtQAAAAEAQAADwAAAAAAAAABACAAAAAiAAAAZHJzL2Rvd25yZXYueG1sUEsB&#10;AhQAFAAAAAgAh07iQEPBgEL5AQAA9QMAAA4AAAAAAAAAAQAgAAAAIwEAAGRycy9lMm9Eb2MueG1s&#10;UEsFBgAAAAAGAAYAWQEAAI4FAAAAAA==&#10;">
                <v:fill on="f" focussize="0,0"/>
                <v:stroke weight="1.25pt" color="#000000" joinstyle="round"/>
                <v:imagedata o:title=""/>
                <o:lock v:ext="edit" aspectratio="f"/>
              </v:line>
            </w:pict>
          </mc:Fallback>
        </mc:AlternateContent>
      </w:r>
      <w:r>
        <w:rPr>
          <w:rFonts w:hint="eastAsia" w:ascii="方正仿宋_GB2312" w:hAnsi="方正仿宋_GB2312" w:eastAsia="方正仿宋_GB2312" w:cs="方正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LuAsz/gEAAPMDAAAOAAAAZHJzL2Uyb0RvYy54bWytU0uO&#10;EzEQ3SNxB8t70vloMtBKZxYThg2CSMABKm53tyX/cDnp5BJcAIkdrFiy5zYMx5iyOxOGYZMFvXCX&#10;XeVX9Z6rFl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Qe/&#10;/fzj16evv39+ofX2+zc2SyL1HkuKvbbrcNyhX4fEeN8Ek/7Ehe2zsIeTsHIfmaDDi8v5dD694EyQ&#10;bzK9zLoXf+76gPGVdIYlo+Ja2UQbSti9xkj5KPQ+JB1ry/qKv5jN6RUFUA/iRzKMJxZo23wTnVb1&#10;jdI6xWNoN9c6sB2kLshf4kSof4WlFCvAbojLrqE/Ogn1S1uzePCkj6Wx4KkAI2vOtKQpShYBQhlB&#10;6XMiKbW26YLMPXpkmUQeZE3WxtUHeputD6rtSJVJrjl5qBdy9ce+Tc32cE/2w1ld3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S7gLM/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方正仿宋_GB2312" w:hAnsi="方正仿宋_GB2312" w:eastAsia="方正仿宋_GB2312" w:cs="方正仿宋_GB2312"/>
          <w:color w:val="000000"/>
          <w:sz w:val="32"/>
          <w:szCs w:val="32"/>
        </w:rPr>
        <w:t>文书一式</w:t>
      </w:r>
      <w:r>
        <w:rPr>
          <w:rFonts w:hint="eastAsia" w:ascii="方正仿宋_GB2312" w:hAnsi="方正仿宋_GB2312" w:eastAsia="方正仿宋_GB2312" w:cs="方正仿宋_GB2312"/>
          <w:color w:val="000000"/>
          <w:sz w:val="32"/>
          <w:szCs w:val="32"/>
          <w:u w:val="single"/>
          <w:lang w:eastAsia="zh-CN"/>
        </w:rPr>
        <w:t>两</w:t>
      </w:r>
      <w:r>
        <w:rPr>
          <w:rFonts w:hint="eastAsia" w:ascii="方正仿宋_GB2312" w:hAnsi="方正仿宋_GB2312" w:eastAsia="方正仿宋_GB2312" w:cs="方正仿宋_GB2312"/>
          <w:color w:val="000000"/>
          <w:sz w:val="32"/>
          <w:szCs w:val="32"/>
        </w:rPr>
        <w:t>份，</w:t>
      </w:r>
      <w:r>
        <w:rPr>
          <w:rFonts w:hint="eastAsia" w:ascii="方正仿宋_GB2312" w:hAnsi="方正仿宋_GB2312" w:eastAsia="方正仿宋_GB2312" w:cs="方正仿宋_GB2312"/>
          <w:color w:val="000000"/>
          <w:sz w:val="32"/>
          <w:szCs w:val="32"/>
          <w:u w:val="single"/>
        </w:rPr>
        <w:t>一</w:t>
      </w:r>
      <w:r>
        <w:rPr>
          <w:rFonts w:hint="eastAsia" w:ascii="方正仿宋_GB2312" w:hAnsi="方正仿宋_GB2312" w:eastAsia="方正仿宋_GB2312" w:cs="方正仿宋_GB2312"/>
          <w:color w:val="000000"/>
          <w:sz w:val="32"/>
          <w:szCs w:val="32"/>
        </w:rPr>
        <w:t>份归档，</w:t>
      </w:r>
      <w:r>
        <w:rPr>
          <w:rFonts w:hint="eastAsia" w:ascii="方正仿宋_GB2312" w:hAnsi="方正仿宋_GB2312" w:eastAsia="方正仿宋_GB2312" w:cs="方正仿宋_GB2312"/>
          <w:color w:val="000000"/>
          <w:sz w:val="32"/>
          <w:szCs w:val="32"/>
          <w:u w:val="single"/>
          <w:lang w:eastAsia="zh-CN"/>
        </w:rPr>
        <w:t>一份法规备案</w:t>
      </w:r>
      <w:r>
        <w:rPr>
          <w:rFonts w:hint="eastAsia" w:ascii="方正仿宋_GB2312" w:hAnsi="方正仿宋_GB2312" w:eastAsia="方正仿宋_GB2312" w:cs="方正仿宋_GB2312"/>
          <w:color w:val="000000"/>
          <w:sz w:val="32"/>
          <w:szCs w:val="32"/>
        </w:rPr>
        <w:t>。</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D9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A10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BEA10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OTZiMjcxMGExZTQyOWUxZWYyMzYxNTNkYWNkNGMifQ=="/>
  </w:docVars>
  <w:rsids>
    <w:rsidRoot w:val="40745B5E"/>
    <w:rsid w:val="000E2BEF"/>
    <w:rsid w:val="00F03C1E"/>
    <w:rsid w:val="020743E8"/>
    <w:rsid w:val="03FE11A3"/>
    <w:rsid w:val="042A296D"/>
    <w:rsid w:val="0467607E"/>
    <w:rsid w:val="04E66775"/>
    <w:rsid w:val="052B2F21"/>
    <w:rsid w:val="054D5478"/>
    <w:rsid w:val="05F17CC7"/>
    <w:rsid w:val="06DC2725"/>
    <w:rsid w:val="0767487A"/>
    <w:rsid w:val="09FC6C3A"/>
    <w:rsid w:val="0B094FB3"/>
    <w:rsid w:val="0C346B5F"/>
    <w:rsid w:val="0C5E598A"/>
    <w:rsid w:val="0C6D3E1F"/>
    <w:rsid w:val="0C803B53"/>
    <w:rsid w:val="0D31309F"/>
    <w:rsid w:val="0D770F93"/>
    <w:rsid w:val="0DFC7A6B"/>
    <w:rsid w:val="0E0314F9"/>
    <w:rsid w:val="0F6E2388"/>
    <w:rsid w:val="0FAE4E7B"/>
    <w:rsid w:val="127C0898"/>
    <w:rsid w:val="141A488D"/>
    <w:rsid w:val="14912CE5"/>
    <w:rsid w:val="176C53FF"/>
    <w:rsid w:val="17E4768B"/>
    <w:rsid w:val="196B16E7"/>
    <w:rsid w:val="1977008B"/>
    <w:rsid w:val="1A68269B"/>
    <w:rsid w:val="1A78410E"/>
    <w:rsid w:val="1B3106CA"/>
    <w:rsid w:val="1B6D51E5"/>
    <w:rsid w:val="1C302E5D"/>
    <w:rsid w:val="1C473F2F"/>
    <w:rsid w:val="20457135"/>
    <w:rsid w:val="214747E7"/>
    <w:rsid w:val="223B259E"/>
    <w:rsid w:val="23AA26DF"/>
    <w:rsid w:val="250F3C45"/>
    <w:rsid w:val="2524184E"/>
    <w:rsid w:val="26502390"/>
    <w:rsid w:val="27390969"/>
    <w:rsid w:val="27CE4FB1"/>
    <w:rsid w:val="28FC2478"/>
    <w:rsid w:val="293A3BC0"/>
    <w:rsid w:val="2A714285"/>
    <w:rsid w:val="2ADB5B0A"/>
    <w:rsid w:val="2C1A0E1C"/>
    <w:rsid w:val="2D947006"/>
    <w:rsid w:val="2E0D0C20"/>
    <w:rsid w:val="2E222864"/>
    <w:rsid w:val="2E400F3C"/>
    <w:rsid w:val="2EC851B9"/>
    <w:rsid w:val="2FBB3835"/>
    <w:rsid w:val="30564A47"/>
    <w:rsid w:val="3091708B"/>
    <w:rsid w:val="334D0383"/>
    <w:rsid w:val="33641229"/>
    <w:rsid w:val="379C5435"/>
    <w:rsid w:val="3BB84297"/>
    <w:rsid w:val="3C5F1237"/>
    <w:rsid w:val="3C836BC3"/>
    <w:rsid w:val="3CCB2974"/>
    <w:rsid w:val="3CF655E7"/>
    <w:rsid w:val="3DFF377D"/>
    <w:rsid w:val="3F230F89"/>
    <w:rsid w:val="40745B5E"/>
    <w:rsid w:val="40C96B6F"/>
    <w:rsid w:val="41706AF2"/>
    <w:rsid w:val="41E77103"/>
    <w:rsid w:val="4213148C"/>
    <w:rsid w:val="421D53C4"/>
    <w:rsid w:val="42417305"/>
    <w:rsid w:val="43BA0B8B"/>
    <w:rsid w:val="4541586E"/>
    <w:rsid w:val="484713ED"/>
    <w:rsid w:val="48DC4B3D"/>
    <w:rsid w:val="49E35145"/>
    <w:rsid w:val="4A235542"/>
    <w:rsid w:val="4A4C2CEB"/>
    <w:rsid w:val="4BF058F8"/>
    <w:rsid w:val="4C5C7FFF"/>
    <w:rsid w:val="4CAE37E9"/>
    <w:rsid w:val="4D6D0A18"/>
    <w:rsid w:val="4EFE25A7"/>
    <w:rsid w:val="4FAB09D2"/>
    <w:rsid w:val="50083210"/>
    <w:rsid w:val="52AE2785"/>
    <w:rsid w:val="538E1E04"/>
    <w:rsid w:val="56B500FB"/>
    <w:rsid w:val="581B5AAA"/>
    <w:rsid w:val="595976EA"/>
    <w:rsid w:val="5CA16EC6"/>
    <w:rsid w:val="5CA72002"/>
    <w:rsid w:val="5CF1327E"/>
    <w:rsid w:val="5E4B638C"/>
    <w:rsid w:val="5F1115F5"/>
    <w:rsid w:val="5FBB1953"/>
    <w:rsid w:val="60DA1AEB"/>
    <w:rsid w:val="61174741"/>
    <w:rsid w:val="630755A9"/>
    <w:rsid w:val="63894E39"/>
    <w:rsid w:val="63B219B9"/>
    <w:rsid w:val="63E76553"/>
    <w:rsid w:val="63EF08D9"/>
    <w:rsid w:val="65960E66"/>
    <w:rsid w:val="66775D1A"/>
    <w:rsid w:val="66A01F9C"/>
    <w:rsid w:val="66BF0F11"/>
    <w:rsid w:val="674A64DC"/>
    <w:rsid w:val="678D7F9E"/>
    <w:rsid w:val="696279DD"/>
    <w:rsid w:val="6B17192C"/>
    <w:rsid w:val="6B246DE4"/>
    <w:rsid w:val="6B30012D"/>
    <w:rsid w:val="6CF92406"/>
    <w:rsid w:val="6D7C071B"/>
    <w:rsid w:val="6EA63EC8"/>
    <w:rsid w:val="6EBB5875"/>
    <w:rsid w:val="6F880F95"/>
    <w:rsid w:val="6FBB7E47"/>
    <w:rsid w:val="6FCD69AB"/>
    <w:rsid w:val="70207CAA"/>
    <w:rsid w:val="70727B8C"/>
    <w:rsid w:val="719678A7"/>
    <w:rsid w:val="71CB54AB"/>
    <w:rsid w:val="72555659"/>
    <w:rsid w:val="72AE7B36"/>
    <w:rsid w:val="72D27A14"/>
    <w:rsid w:val="72DF39D0"/>
    <w:rsid w:val="72EB4444"/>
    <w:rsid w:val="74387CB8"/>
    <w:rsid w:val="753257CD"/>
    <w:rsid w:val="75541A31"/>
    <w:rsid w:val="75ED0417"/>
    <w:rsid w:val="79D044EF"/>
    <w:rsid w:val="7A796935"/>
    <w:rsid w:val="7ADC4EC6"/>
    <w:rsid w:val="7B4231CA"/>
    <w:rsid w:val="7E3808B5"/>
    <w:rsid w:val="7E5F4093"/>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1110</Words>
  <Characters>1150</Characters>
  <Lines>0</Lines>
  <Paragraphs>0</Paragraphs>
  <TotalTime>330</TotalTime>
  <ScaleCrop>false</ScaleCrop>
  <LinksUpToDate>false</LinksUpToDate>
  <CharactersWithSpaces>1260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2024-01-31T02:39:00Z</dcterms:created>
  <dc:creator>WPS_1683701780</dc:creator>
  <cp:lastModifiedBy>WPS_1721030586</cp:lastModifiedBy>
  <cp:lastPrinted>2025-05-27T03:40:00Z</cp:lastPrinted>
  <dcterms:modified xsi:type="dcterms:W3CDTF">2025-06-26T08:53:38Z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777702ABB9A44D7EA4C973A5B84A4B97_13</vt:lpwstr>
  </property>
  <property fmtid="{D5CDD505-2E9C-101B-9397-08002B2CF9AE}" pid="4" name="KSOTemplateDocerSaveRecord">
    <vt:lpwstr>eyJoZGlkIjoiMmM4OTZiMjcxMGExZTQyOWUxZWYyMzYxNTNkYWNkNGMiLCJ1c2VySWQiOiIxNjE1Njc4Mzg0In0=</vt:lpwstr>
  </property>
</Properties>
</file>